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403F1" w14:textId="77777777" w:rsidR="00D021B9" w:rsidRPr="003F2F98" w:rsidRDefault="00E043FF" w:rsidP="00D021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21B9" w:rsidRPr="003F2F9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0EC815E3" w14:textId="77777777" w:rsidR="00D021B9" w:rsidRPr="003F2F98" w:rsidRDefault="00D021B9" w:rsidP="00D021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CFC5712" w14:textId="77777777" w:rsidR="00F44F8A" w:rsidRPr="003F2F98" w:rsidRDefault="00CE03D1" w:rsidP="00F44F8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F2F98">
        <w:rPr>
          <w:rFonts w:ascii="Times New Roman" w:hAnsi="Times New Roman" w:cs="Times New Roman"/>
          <w:b/>
          <w:sz w:val="24"/>
          <w:szCs w:val="24"/>
        </w:rPr>
        <w:t>«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>АРЕНДА ДИ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ЗЕЛЬ-ГЕНЕРАТОРНЫХ УСТАНОВОК ДГУ</w:t>
      </w:r>
      <w:r w:rsidR="005F20E1" w:rsidRPr="003F2F98">
        <w:rPr>
          <w:rFonts w:ascii="Times New Roman" w:hAnsi="Times New Roman" w:cs="Times New Roman"/>
          <w:b/>
          <w:sz w:val="24"/>
          <w:szCs w:val="24"/>
        </w:rPr>
        <w:t xml:space="preserve"> С ОБСЛУЖ</w:t>
      </w:r>
      <w:r w:rsidR="001A6A72" w:rsidRPr="003F2F98">
        <w:rPr>
          <w:rFonts w:ascii="Times New Roman" w:hAnsi="Times New Roman" w:cs="Times New Roman"/>
          <w:b/>
          <w:sz w:val="24"/>
          <w:szCs w:val="24"/>
        </w:rPr>
        <w:t>ИВАЮЩИМ ПЕРСОНАЛОМ</w:t>
      </w:r>
      <w:r w:rsidR="00D66A4A" w:rsidRPr="003F2F98">
        <w:rPr>
          <w:rFonts w:ascii="Times New Roman" w:hAnsi="Times New Roman" w:cs="Times New Roman"/>
          <w:b/>
          <w:sz w:val="24"/>
          <w:szCs w:val="24"/>
        </w:rPr>
        <w:t>»</w:t>
      </w:r>
    </w:p>
    <w:p w14:paraId="67A50A74" w14:textId="77777777" w:rsidR="00D021B9" w:rsidRDefault="00D021B9" w:rsidP="00577BF4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77BF4">
        <w:rPr>
          <w:rFonts w:ascii="Times New Roman" w:hAnsi="Times New Roman" w:cs="Times New Roman"/>
          <w:b/>
          <w:iCs/>
          <w:sz w:val="24"/>
          <w:szCs w:val="24"/>
        </w:rPr>
        <w:t>Общие положения</w:t>
      </w:r>
    </w:p>
    <w:p w14:paraId="418EF7D5" w14:textId="77777777" w:rsidR="00D021B9" w:rsidRPr="00E57528" w:rsidRDefault="00577BF4" w:rsidP="00996732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Предметами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закупки 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являются</w:t>
      </w:r>
      <w:r w:rsidR="00486D8E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лот</w:t>
      </w:r>
      <w:r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ы</w:t>
      </w:r>
      <w:r w:rsidR="00D021B9" w:rsidRPr="00E57528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p w14:paraId="3C35159D" w14:textId="64F92E49" w:rsidR="00DA383A" w:rsidRPr="00DA383A" w:rsidRDefault="00DA383A" w:rsidP="00DA383A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 </w:t>
      </w:r>
      <w:r w:rsidR="001734A4">
        <w:rPr>
          <w:rFonts w:ascii="Times New Roman" w:eastAsia="Times New Roman" w:hAnsi="Times New Roman"/>
          <w:sz w:val="24"/>
          <w:szCs w:val="24"/>
        </w:rPr>
        <w:t>1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«Аренда дизель-генераторных установок ДГУ-500 кВт/625 </w:t>
      </w:r>
      <w:proofErr w:type="spellStart"/>
      <w:r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>
        <w:rPr>
          <w:rFonts w:ascii="Times New Roman" w:eastAsia="Times New Roman" w:hAnsi="Times New Roman"/>
          <w:sz w:val="24"/>
          <w:szCs w:val="24"/>
        </w:rPr>
        <w:t>скважине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6FBE">
        <w:rPr>
          <w:rFonts w:ascii="Times New Roman" w:hAnsi="Times New Roman"/>
          <w:bCs/>
          <w:sz w:val="24"/>
          <w:szCs w:val="24"/>
        </w:rPr>
        <w:t xml:space="preserve">№ </w:t>
      </w:r>
      <w:r w:rsidRPr="00FC5A93">
        <w:rPr>
          <w:rFonts w:ascii="Times New Roman" w:hAnsi="Times New Roman" w:cs="Times New Roman"/>
          <w:sz w:val="24"/>
          <w:szCs w:val="24"/>
        </w:rPr>
        <w:t xml:space="preserve">1 </w:t>
      </w:r>
      <w:r w:rsidRPr="00DA383A">
        <w:rPr>
          <w:rFonts w:ascii="Times New Roman" w:hAnsi="Times New Roman" w:cs="Times New Roman"/>
          <w:sz w:val="24"/>
          <w:szCs w:val="24"/>
        </w:rPr>
        <w:t>Приозерн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Pr="00E57528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671CBF74" w14:textId="777F80E4" w:rsidR="00FC5A93" w:rsidRPr="00DA383A" w:rsidRDefault="00DA383A" w:rsidP="00FC5A93">
      <w:pPr>
        <w:pStyle w:val="a3"/>
        <w:numPr>
          <w:ilvl w:val="2"/>
          <w:numId w:val="20"/>
        </w:numPr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E57528">
        <w:rPr>
          <w:rFonts w:ascii="Times New Roman" w:eastAsia="Times New Roman" w:hAnsi="Times New Roman"/>
          <w:sz w:val="24"/>
          <w:szCs w:val="24"/>
        </w:rPr>
        <w:t>Лот № </w:t>
      </w:r>
      <w:r w:rsidR="00081FD7">
        <w:rPr>
          <w:rFonts w:ascii="Times New Roman" w:eastAsia="Times New Roman" w:hAnsi="Times New Roman"/>
          <w:sz w:val="24"/>
          <w:szCs w:val="24"/>
        </w:rPr>
        <w:t>2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«Аренда дизель-генераторных установок ДГУ-500 кВт/625 </w:t>
      </w:r>
      <w:proofErr w:type="spellStart"/>
      <w:r w:rsidRPr="00E57528">
        <w:rPr>
          <w:rFonts w:ascii="Times New Roman" w:eastAsia="Times New Roman" w:hAnsi="Times New Roman"/>
          <w:sz w:val="24"/>
          <w:szCs w:val="24"/>
        </w:rPr>
        <w:t>кВА</w:t>
      </w:r>
      <w:proofErr w:type="spellEnd"/>
      <w:r w:rsidRPr="00E57528">
        <w:rPr>
          <w:rFonts w:ascii="Times New Roman" w:eastAsia="Times New Roman" w:hAnsi="Times New Roman"/>
          <w:sz w:val="24"/>
          <w:szCs w:val="24"/>
        </w:rPr>
        <w:t xml:space="preserve"> с обслуживающим персоналом на </w:t>
      </w:r>
      <w:r>
        <w:rPr>
          <w:rFonts w:ascii="Times New Roman" w:eastAsia="Times New Roman" w:hAnsi="Times New Roman"/>
          <w:sz w:val="24"/>
          <w:szCs w:val="24"/>
        </w:rPr>
        <w:t>скважине</w:t>
      </w:r>
      <w:r w:rsidRPr="00E57528">
        <w:rPr>
          <w:rFonts w:ascii="Times New Roman" w:eastAsia="Times New Roman" w:hAnsi="Times New Roman"/>
          <w:sz w:val="24"/>
          <w:szCs w:val="24"/>
        </w:rPr>
        <w:t xml:space="preserve"> </w:t>
      </w:r>
      <w:r w:rsidRPr="00446FBE">
        <w:rPr>
          <w:rFonts w:ascii="Times New Roman" w:hAnsi="Times New Roman"/>
          <w:bCs/>
          <w:sz w:val="24"/>
          <w:szCs w:val="24"/>
        </w:rPr>
        <w:t xml:space="preserve">№ </w:t>
      </w:r>
      <w:r w:rsidR="001734A4">
        <w:rPr>
          <w:rFonts w:ascii="Times New Roman" w:hAnsi="Times New Roman" w:cs="Times New Roman"/>
          <w:sz w:val="24"/>
          <w:szCs w:val="24"/>
        </w:rPr>
        <w:t>9</w:t>
      </w:r>
      <w:r w:rsidRPr="00FC5A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4A4">
        <w:rPr>
          <w:rFonts w:ascii="Times New Roman" w:hAnsi="Times New Roman" w:cs="Times New Roman"/>
          <w:sz w:val="24"/>
          <w:szCs w:val="24"/>
        </w:rPr>
        <w:t>Пайяхского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Лицензионного участка</w:t>
      </w:r>
      <w:r w:rsidRPr="00E57528">
        <w:rPr>
          <w:rFonts w:ascii="Times New Roman" w:eastAsia="Times New Roman" w:hAnsi="Times New Roman"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4E9C3FE" w14:textId="77777777" w:rsidR="009A45EC" w:rsidRPr="009A45EC" w:rsidRDefault="00996732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6732">
        <w:rPr>
          <w:rFonts w:ascii="Times New Roman" w:eastAsia="Times New Roman" w:hAnsi="Times New Roman"/>
          <w:b/>
          <w:sz w:val="24"/>
          <w:szCs w:val="24"/>
          <w:u w:val="single"/>
        </w:rPr>
        <w:t>Инициатор закупки:</w:t>
      </w:r>
      <w:r w:rsidRPr="00996732">
        <w:rPr>
          <w:rFonts w:ascii="Times New Roman" w:eastAsia="Times New Roman" w:hAnsi="Times New Roman"/>
          <w:sz w:val="24"/>
          <w:szCs w:val="24"/>
        </w:rPr>
        <w:t xml:space="preserve"> Общество с ограниченной ответственностью «БНГРЭ» (Сокращенно – ООО «БНГРЭ»).</w:t>
      </w:r>
    </w:p>
    <w:p w14:paraId="2710D4F8" w14:textId="6517F964" w:rsidR="009A45EC" w:rsidRPr="008E197D" w:rsidRDefault="009A45EC" w:rsidP="009A45EC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A45EC"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Лоты являются неделимыми.</w:t>
      </w:r>
      <w:r w:rsidRPr="009A45E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4BC704EF" w14:textId="77777777" w:rsidR="0018420A" w:rsidRPr="00E548C2" w:rsidRDefault="0018420A" w:rsidP="002E46D5">
      <w:pPr>
        <w:pStyle w:val="a3"/>
        <w:numPr>
          <w:ilvl w:val="1"/>
          <w:numId w:val="20"/>
        </w:numPr>
        <w:spacing w:before="240" w:after="0" w:line="360" w:lineRule="auto"/>
        <w:ind w:left="0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Планируемы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>е сроки и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объем</w:t>
      </w:r>
      <w:r w:rsidR="00FC431D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работ</w:t>
      </w:r>
      <w:r w:rsidRPr="00E548C2">
        <w:rPr>
          <w:rFonts w:ascii="Times New Roman" w:eastAsia="Times New Roman" w:hAnsi="Times New Roman"/>
          <w:b/>
          <w:sz w:val="24"/>
          <w:szCs w:val="24"/>
          <w:u w:val="single"/>
        </w:rPr>
        <w:t>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3779"/>
        <w:gridCol w:w="2894"/>
        <w:gridCol w:w="1432"/>
        <w:gridCol w:w="1256"/>
      </w:tblGrid>
      <w:tr w:rsidR="0096541E" w:rsidRPr="006D2F90" w14:paraId="00C3902B" w14:textId="77777777" w:rsidTr="00081FD7">
        <w:trPr>
          <w:cantSplit/>
          <w:trHeight w:val="422"/>
          <w:tblHeader/>
        </w:trPr>
        <w:tc>
          <w:tcPr>
            <w:tcW w:w="409" w:type="pct"/>
            <w:shd w:val="clear" w:color="auto" w:fill="BFBFBF" w:themeFill="background1" w:themeFillShade="BF"/>
            <w:vAlign w:val="center"/>
          </w:tcPr>
          <w:p w14:paraId="2D1532AC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2145AEE7" w14:textId="77777777" w:rsidR="00E36585" w:rsidRPr="006D2F90" w:rsidRDefault="002E46D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ота</w:t>
            </w:r>
          </w:p>
        </w:tc>
        <w:tc>
          <w:tcPr>
            <w:tcW w:w="1853" w:type="pct"/>
            <w:shd w:val="clear" w:color="auto" w:fill="BFBFBF" w:themeFill="background1" w:themeFillShade="BF"/>
            <w:vAlign w:val="center"/>
          </w:tcPr>
          <w:p w14:paraId="0953932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Место аренды</w:t>
            </w:r>
          </w:p>
        </w:tc>
        <w:tc>
          <w:tcPr>
            <w:tcW w:w="1419" w:type="pct"/>
            <w:shd w:val="clear" w:color="auto" w:fill="BFBFBF" w:themeFill="background1" w:themeFillShade="BF"/>
            <w:vAlign w:val="center"/>
          </w:tcPr>
          <w:p w14:paraId="66414B0F" w14:textId="77777777" w:rsidR="00E36585" w:rsidRPr="006D2F90" w:rsidRDefault="006D2F90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акупк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2" w:type="pct"/>
            <w:shd w:val="clear" w:color="auto" w:fill="BFBFBF" w:themeFill="background1" w:themeFillShade="BF"/>
            <w:vAlign w:val="center"/>
          </w:tcPr>
          <w:p w14:paraId="71E95D02" w14:textId="77777777" w:rsidR="00E36585" w:rsidRPr="006D2F90" w:rsidRDefault="00094D1A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период</w:t>
            </w:r>
            <w:r w:rsidR="00E36585"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аренды</w:t>
            </w:r>
          </w:p>
        </w:tc>
        <w:tc>
          <w:tcPr>
            <w:tcW w:w="616" w:type="pct"/>
            <w:shd w:val="clear" w:color="auto" w:fill="BFBFBF" w:themeFill="background1" w:themeFillShade="BF"/>
            <w:vAlign w:val="center"/>
          </w:tcPr>
          <w:p w14:paraId="20A1F869" w14:textId="77777777" w:rsidR="00E36585" w:rsidRPr="006D2F90" w:rsidRDefault="00E36585" w:rsidP="00931EF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2F9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суток аренды</w:t>
            </w:r>
          </w:p>
        </w:tc>
      </w:tr>
      <w:tr w:rsidR="007778D7" w:rsidRPr="006D2F90" w14:paraId="7468CD0D" w14:textId="77777777" w:rsidTr="00D916DE">
        <w:trPr>
          <w:cantSplit/>
          <w:trHeight w:val="1710"/>
        </w:trPr>
        <w:tc>
          <w:tcPr>
            <w:tcW w:w="409" w:type="pct"/>
            <w:shd w:val="clear" w:color="FFFFFF" w:fill="auto"/>
            <w:vAlign w:val="center"/>
          </w:tcPr>
          <w:p w14:paraId="04845571" w14:textId="70D7BC18" w:rsidR="007778D7" w:rsidRPr="00196DA4" w:rsidRDefault="007778D7" w:rsidP="007778D7">
            <w:pPr>
              <w:spacing w:after="60"/>
              <w:ind w:right="-28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78D7">
              <w:rPr>
                <w:rFonts w:ascii="Times New Roman" w:eastAsia="Times New Roman" w:hAnsi="Times New Roman"/>
                <w:sz w:val="20"/>
                <w:szCs w:val="20"/>
              </w:rPr>
              <w:t>Лот № </w:t>
            </w:r>
            <w:r w:rsidR="00081FD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53" w:type="pct"/>
            <w:shd w:val="clear" w:color="auto" w:fill="FFFFFF" w:themeFill="background1"/>
          </w:tcPr>
          <w:p w14:paraId="1FAA5890" w14:textId="77777777" w:rsidR="007778D7" w:rsidRDefault="007778D7" w:rsidP="007778D7">
            <w:pPr>
              <w:spacing w:after="60"/>
              <w:ind w:right="1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Скважина </w:t>
            </w:r>
            <w:r w:rsidRPr="007778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1 Приозерного 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Лицензионного участка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3CE9608" w14:textId="39026591" w:rsidR="007778D7" w:rsidRPr="007778D7" w:rsidRDefault="007778D7" w:rsidP="007778D7">
            <w:pPr>
              <w:spacing w:after="60"/>
              <w:ind w:right="1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РФ, </w:t>
            </w:r>
            <w:r w:rsidR="0053636A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</w:t>
            </w:r>
            <w:r w:rsidRPr="007778D7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муниципальный район</w:t>
            </w:r>
          </w:p>
        </w:tc>
        <w:tc>
          <w:tcPr>
            <w:tcW w:w="1419" w:type="pct"/>
            <w:shd w:val="clear" w:color="auto" w:fill="FFFFFF" w:themeFill="background1"/>
          </w:tcPr>
          <w:p w14:paraId="22822835" w14:textId="77777777" w:rsidR="007778D7" w:rsidRDefault="007778D7" w:rsidP="007778D7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75EA3C6" w14:textId="764D4A53" w:rsidR="007778D7" w:rsidRPr="006D2F90" w:rsidRDefault="007778D7" w:rsidP="007778D7">
            <w:pPr>
              <w:spacing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02" w:type="pct"/>
            <w:vAlign w:val="center"/>
          </w:tcPr>
          <w:p w14:paraId="54BDA7DD" w14:textId="5FC3608E" w:rsidR="007778D7" w:rsidRDefault="00AC77F6" w:rsidP="007778D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8D7">
              <w:rPr>
                <w:rFonts w:ascii="Times New Roman" w:hAnsi="Times New Roman" w:cs="Times New Roman"/>
                <w:sz w:val="20"/>
                <w:szCs w:val="20"/>
              </w:rPr>
              <w:t>.2026 – 12.03.2027</w:t>
            </w:r>
          </w:p>
        </w:tc>
        <w:tc>
          <w:tcPr>
            <w:tcW w:w="616" w:type="pct"/>
            <w:vAlign w:val="center"/>
          </w:tcPr>
          <w:p w14:paraId="0ADDA753" w14:textId="23216512" w:rsidR="007778D7" w:rsidRDefault="007778D7" w:rsidP="007778D7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77F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B2551" w:rsidRPr="006D2F90" w14:paraId="289E484A" w14:textId="77777777" w:rsidTr="00D916DE">
        <w:trPr>
          <w:cantSplit/>
          <w:trHeight w:val="1834"/>
        </w:trPr>
        <w:tc>
          <w:tcPr>
            <w:tcW w:w="409" w:type="pct"/>
            <w:shd w:val="clear" w:color="FFFFFF" w:fill="auto"/>
            <w:vAlign w:val="center"/>
          </w:tcPr>
          <w:p w14:paraId="48D06A5F" w14:textId="0A0D0273" w:rsidR="007B2551" w:rsidRPr="00196DA4" w:rsidRDefault="007B2551" w:rsidP="007B2551">
            <w:pPr>
              <w:spacing w:before="60" w:after="60"/>
              <w:ind w:right="-28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78D7">
              <w:rPr>
                <w:rFonts w:ascii="Times New Roman" w:eastAsia="Times New Roman" w:hAnsi="Times New Roman"/>
                <w:sz w:val="20"/>
                <w:szCs w:val="20"/>
              </w:rPr>
              <w:t>Лот № </w:t>
            </w:r>
            <w:r w:rsidR="00081FD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53" w:type="pct"/>
            <w:shd w:val="clear" w:color="auto" w:fill="FFFFFF" w:themeFill="background1"/>
          </w:tcPr>
          <w:p w14:paraId="5524DBEB" w14:textId="47C2AA5C" w:rsidR="007B2551" w:rsidRPr="007B2551" w:rsidRDefault="007B2551" w:rsidP="007B2551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Скважина </w:t>
            </w:r>
            <w:r w:rsidRPr="007B25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r w:rsidR="00081F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 </w:t>
            </w:r>
            <w:proofErr w:type="spellStart"/>
            <w:r w:rsidR="003815BD">
              <w:rPr>
                <w:rFonts w:ascii="Times New Roman" w:hAnsi="Times New Roman" w:cs="Times New Roman"/>
                <w:bCs/>
                <w:sz w:val="20"/>
                <w:szCs w:val="20"/>
              </w:rPr>
              <w:t>Пайяхского</w:t>
            </w:r>
            <w:proofErr w:type="spellEnd"/>
            <w:r w:rsidR="003815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Лицензионн</w:t>
            </w:r>
            <w:r w:rsidR="003815BD">
              <w:rPr>
                <w:rFonts w:ascii="Times New Roman" w:eastAsia="Times New Roman" w:hAnsi="Times New Roman" w:cs="Times New Roman"/>
                <w:sz w:val="20"/>
                <w:szCs w:val="20"/>
              </w:rPr>
              <w:t>ого</w:t>
            </w:r>
            <w:r w:rsidRPr="007778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участ</w:t>
            </w:r>
            <w:r w:rsidR="003815BD">
              <w:rPr>
                <w:rFonts w:ascii="Times New Roman" w:eastAsia="Times New Roman" w:hAnsi="Times New Roman" w:cs="Times New Roman"/>
                <w:sz w:val="20"/>
                <w:szCs w:val="20"/>
              </w:rPr>
              <w:t>ка,</w:t>
            </w:r>
          </w:p>
          <w:p w14:paraId="7E8D9A72" w14:textId="2BFF2D2A" w:rsidR="007B2551" w:rsidRPr="007B2551" w:rsidRDefault="007B2551" w:rsidP="007B2551">
            <w:pPr>
              <w:spacing w:before="60" w:after="60"/>
              <w:ind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 xml:space="preserve">РФ, </w:t>
            </w:r>
            <w:r w:rsidR="0053636A" w:rsidRPr="007778D7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</w:t>
            </w: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>Таймырский Долгано-Ненецкий мун</w:t>
            </w:r>
            <w:bookmarkStart w:id="0" w:name="_GoBack"/>
            <w:bookmarkEnd w:id="0"/>
            <w:r w:rsidRPr="007B2551">
              <w:rPr>
                <w:rFonts w:ascii="Times New Roman" w:hAnsi="Times New Roman" w:cs="Times New Roman"/>
                <w:sz w:val="20"/>
                <w:szCs w:val="20"/>
              </w:rPr>
              <w:t>иципальный район</w:t>
            </w:r>
          </w:p>
        </w:tc>
        <w:tc>
          <w:tcPr>
            <w:tcW w:w="1419" w:type="pct"/>
            <w:shd w:val="clear" w:color="auto" w:fill="FFFFFF" w:themeFill="background1"/>
          </w:tcPr>
          <w:p w14:paraId="6AFEFE7A" w14:textId="77777777" w:rsidR="007B2551" w:rsidRDefault="007B2551" w:rsidP="007B2551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дизель-генераторных установок ДГУ-500 кВт/625 </w:t>
            </w:r>
            <w:proofErr w:type="spellStart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 w:rsidRPr="006D2F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обслуживающим персоналом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96B02C0" w14:textId="53758B86" w:rsidR="007B2551" w:rsidRPr="006D2F90" w:rsidRDefault="007B2551" w:rsidP="007B2551">
            <w:pPr>
              <w:spacing w:before="60" w:after="60"/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3 ед. (2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ед. в работе + 1 ед. в резерве)</w:t>
            </w:r>
          </w:p>
        </w:tc>
        <w:tc>
          <w:tcPr>
            <w:tcW w:w="702" w:type="pct"/>
            <w:vAlign w:val="center"/>
          </w:tcPr>
          <w:p w14:paraId="395532A1" w14:textId="1336A643" w:rsidR="007B2551" w:rsidRDefault="00AC77F6" w:rsidP="007B2551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 xml:space="preserve">.2026 – </w:t>
            </w:r>
            <w:r w:rsidR="00D3050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B25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2551" w:rsidRPr="007B2551">
              <w:rPr>
                <w:rFonts w:ascii="Times New Roman" w:hAnsi="Times New Roman" w:cs="Times New Roman"/>
                <w:sz w:val="20"/>
                <w:szCs w:val="20"/>
              </w:rPr>
              <w:t>.2027</w:t>
            </w:r>
          </w:p>
        </w:tc>
        <w:tc>
          <w:tcPr>
            <w:tcW w:w="616" w:type="pct"/>
            <w:vAlign w:val="center"/>
          </w:tcPr>
          <w:p w14:paraId="14840AC8" w14:textId="1A29EBA7" w:rsidR="007B2551" w:rsidRDefault="007B2551" w:rsidP="007B2551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05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C77F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0EA3811D" w14:textId="77777777" w:rsidR="00094D1A" w:rsidRPr="00D758E6" w:rsidRDefault="00094D1A" w:rsidP="00931EF5">
      <w:pPr>
        <w:autoSpaceDE w:val="0"/>
        <w:autoSpaceDN w:val="0"/>
        <w:adjustRightInd w:val="0"/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4D1A">
        <w:rPr>
          <w:rFonts w:ascii="Times New Roman" w:hAnsi="Times New Roman"/>
          <w:sz w:val="24"/>
          <w:szCs w:val="24"/>
        </w:rPr>
        <w:t>Общество оставля</w:t>
      </w:r>
      <w:r>
        <w:rPr>
          <w:rFonts w:ascii="Times New Roman" w:hAnsi="Times New Roman"/>
          <w:sz w:val="24"/>
          <w:szCs w:val="24"/>
        </w:rPr>
        <w:t>ет за собой право изменять общий объем услуг</w:t>
      </w:r>
      <w:r w:rsidRPr="00094D1A">
        <w:rPr>
          <w:rFonts w:ascii="Times New Roman" w:hAnsi="Times New Roman"/>
          <w:sz w:val="24"/>
          <w:szCs w:val="24"/>
        </w:rPr>
        <w:t xml:space="preserve"> в пределах ±100% согласованного в договоре опциона.</w:t>
      </w:r>
    </w:p>
    <w:p w14:paraId="319CFC32" w14:textId="77777777" w:rsidR="00094D1A" w:rsidRPr="00094D1A" w:rsidRDefault="00094D1A" w:rsidP="00931EF5">
      <w:pPr>
        <w:spacing w:before="60" w:after="6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58E6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</w:t>
      </w:r>
      <w:r>
        <w:rPr>
          <w:rFonts w:ascii="Times New Roman" w:hAnsi="Times New Roman"/>
          <w:sz w:val="24"/>
          <w:szCs w:val="24"/>
        </w:rPr>
        <w:t>чить объем оказываемых услуг</w:t>
      </w:r>
      <w:r w:rsidRPr="00D758E6">
        <w:rPr>
          <w:rFonts w:ascii="Times New Roman" w:hAnsi="Times New Roman"/>
          <w:sz w:val="24"/>
          <w:szCs w:val="24"/>
        </w:rPr>
        <w:t xml:space="preserve"> в пр</w:t>
      </w:r>
      <w:r>
        <w:rPr>
          <w:rFonts w:ascii="Times New Roman" w:hAnsi="Times New Roman"/>
          <w:sz w:val="24"/>
          <w:szCs w:val="24"/>
        </w:rPr>
        <w:t>еделах согласованного объема</w:t>
      </w:r>
      <w:r w:rsidRPr="00D758E6">
        <w:rPr>
          <w:rFonts w:ascii="Times New Roman" w:hAnsi="Times New Roman"/>
          <w:sz w:val="24"/>
          <w:szCs w:val="24"/>
        </w:rPr>
        <w:t xml:space="preserve"> без и</w:t>
      </w:r>
      <w:r>
        <w:rPr>
          <w:rFonts w:ascii="Times New Roman" w:hAnsi="Times New Roman"/>
          <w:sz w:val="24"/>
          <w:szCs w:val="24"/>
        </w:rPr>
        <w:t>зменения цен на оказываемые услуги, согласованные</w:t>
      </w:r>
      <w:r w:rsidRPr="00D758E6">
        <w:rPr>
          <w:rFonts w:ascii="Times New Roman" w:hAnsi="Times New Roman"/>
          <w:sz w:val="24"/>
          <w:szCs w:val="24"/>
        </w:rPr>
        <w:t xml:space="preserve"> в договоре. Срок действия опциона зака</w:t>
      </w:r>
      <w:r>
        <w:rPr>
          <w:rFonts w:ascii="Times New Roman" w:hAnsi="Times New Roman"/>
          <w:sz w:val="24"/>
          <w:szCs w:val="24"/>
        </w:rPr>
        <w:t xml:space="preserve">нчивается </w:t>
      </w:r>
      <w:r w:rsidR="00F17693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F17693">
        <w:rPr>
          <w:rFonts w:ascii="Times New Roman" w:hAnsi="Times New Roman"/>
          <w:sz w:val="24"/>
          <w:szCs w:val="24"/>
        </w:rPr>
        <w:t>даты</w:t>
      </w:r>
      <w:r>
        <w:rPr>
          <w:rFonts w:ascii="Times New Roman" w:hAnsi="Times New Roman"/>
          <w:sz w:val="24"/>
          <w:szCs w:val="24"/>
        </w:rPr>
        <w:t xml:space="preserve"> окончания оказания услуг</w:t>
      </w:r>
      <w:r w:rsidRPr="00D758E6">
        <w:rPr>
          <w:rFonts w:ascii="Times New Roman" w:hAnsi="Times New Roman"/>
          <w:sz w:val="24"/>
          <w:szCs w:val="24"/>
        </w:rPr>
        <w:t>, предусмотренной договором.</w:t>
      </w:r>
    </w:p>
    <w:p w14:paraId="6E83C8A7" w14:textId="77777777" w:rsidR="004A5EE7" w:rsidRPr="004A5EE7" w:rsidRDefault="00D021B9" w:rsidP="006A6EBB">
      <w:pPr>
        <w:pStyle w:val="a3"/>
        <w:numPr>
          <w:ilvl w:val="1"/>
          <w:numId w:val="20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Заявленная стоимость </w:t>
      </w:r>
      <w:r w:rsidR="00CF2316"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аренды</w:t>
      </w:r>
      <w:r w:rsidR="00435B6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ДГУ с обслуживающим персоналом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>должна</w:t>
      </w:r>
      <w:r w:rsidR="000D6F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включать </w:t>
      </w:r>
      <w:r w:rsidR="004A5EE7">
        <w:rPr>
          <w:rFonts w:ascii="Times New Roman" w:eastAsia="Times New Roman" w:hAnsi="Times New Roman"/>
          <w:sz w:val="24"/>
          <w:szCs w:val="24"/>
        </w:rPr>
        <w:t xml:space="preserve">расходы арендодателя в соответствии с базисными условиями поставки </w:t>
      </w:r>
      <w:r w:rsidR="004A5EE7" w:rsidRPr="00AB5C9D">
        <w:rPr>
          <w:rFonts w:ascii="Times New Roman" w:hAnsi="Times New Roman"/>
          <w:sz w:val="24"/>
          <w:szCs w:val="24"/>
          <w:lang w:val="en-US"/>
        </w:rPr>
        <w:t>DDP</w:t>
      </w:r>
      <w:r w:rsidR="004A5EE7" w:rsidRPr="00AB5C9D">
        <w:rPr>
          <w:rFonts w:ascii="Times New Roman" w:hAnsi="Times New Roman"/>
          <w:sz w:val="24"/>
          <w:szCs w:val="24"/>
        </w:rPr>
        <w:t xml:space="preserve"> (ИНКОТЕРМС 2010.)</w:t>
      </w:r>
      <w:r w:rsidR="004A5EE7">
        <w:rPr>
          <w:rFonts w:ascii="Times New Roman" w:hAnsi="Times New Roman"/>
          <w:sz w:val="24"/>
          <w:szCs w:val="24"/>
        </w:rPr>
        <w:t xml:space="preserve">. </w:t>
      </w:r>
      <w:r w:rsidR="004A5EE7" w:rsidRPr="00AB5C9D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места нахождения оборудования до места оказания услуг по аренде, расходы на шефмонтаж, наладку и обслуживание оборудования.</w:t>
      </w:r>
    </w:p>
    <w:p w14:paraId="50B59B3D" w14:textId="77777777" w:rsidR="00435B64" w:rsidRPr="000D30CB" w:rsidRDefault="0096541E" w:rsidP="006A7BA1">
      <w:pPr>
        <w:pStyle w:val="a3"/>
        <w:numPr>
          <w:ilvl w:val="1"/>
          <w:numId w:val="20"/>
        </w:numPr>
        <w:spacing w:before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D076C">
        <w:rPr>
          <w:rFonts w:ascii="Times New Roman" w:eastAsia="Times New Roman" w:hAnsi="Times New Roman"/>
          <w:b/>
          <w:sz w:val="24"/>
          <w:szCs w:val="24"/>
          <w:u w:val="single"/>
        </w:rPr>
        <w:t>Работы будут проводиться на условиях подряда.</w:t>
      </w:r>
      <w:r w:rsidRPr="003F2F98">
        <w:rPr>
          <w:rFonts w:ascii="Times New Roman" w:eastAsia="Times New Roman" w:hAnsi="Times New Roman"/>
          <w:sz w:val="24"/>
          <w:szCs w:val="24"/>
        </w:rPr>
        <w:t xml:space="preserve"> Подрядчик выполняет работы за счет собственных средств.</w:t>
      </w:r>
    </w:p>
    <w:p w14:paraId="4DE8FD7B" w14:textId="56680387" w:rsidR="00D021B9" w:rsidRPr="00CA61A3" w:rsidRDefault="00D021B9" w:rsidP="006A7BA1">
      <w:pPr>
        <w:pStyle w:val="a3"/>
        <w:numPr>
          <w:ilvl w:val="1"/>
          <w:numId w:val="39"/>
        </w:numPr>
        <w:spacing w:before="240" w:after="0" w:line="240" w:lineRule="auto"/>
        <w:ind w:left="567" w:hanging="567"/>
        <w:rPr>
          <w:rFonts w:ascii="Times New Roman" w:eastAsia="Times New Roman" w:hAnsi="Times New Roman"/>
          <w:b/>
          <w:sz w:val="24"/>
          <w:szCs w:val="24"/>
        </w:rPr>
      </w:pPr>
      <w:r w:rsidRPr="00CA61A3">
        <w:rPr>
          <w:rFonts w:ascii="Times New Roman" w:eastAsia="Times New Roman" w:hAnsi="Times New Roman"/>
          <w:b/>
          <w:sz w:val="24"/>
          <w:szCs w:val="24"/>
          <w:u w:val="single"/>
        </w:rPr>
        <w:t>Реквизиты ООО «БНГРЭ»</w:t>
      </w:r>
      <w:r w:rsidRPr="00CA61A3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14:paraId="7E5132B8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Юридический адрес: 660135 Россия, г. Красноярск, ул. Весны, дом 3 «а».</w:t>
      </w:r>
    </w:p>
    <w:p w14:paraId="0C13B149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Почтовый адрес: 660135, г. Красноярск. ул. Весны 3 «а».</w:t>
      </w:r>
    </w:p>
    <w:p w14:paraId="6A84FB7C" w14:textId="77777777" w:rsidR="00D021B9" w:rsidRPr="003F2F98" w:rsidRDefault="00D021B9" w:rsidP="00D021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Адрес для корреспонденции: 660077, г. Красноярск, ул. Весны 3 «а», </w:t>
      </w:r>
      <w:proofErr w:type="spellStart"/>
      <w:r w:rsidRPr="003F2F98">
        <w:rPr>
          <w:rFonts w:ascii="Times New Roman" w:eastAsia="Times New Roman" w:hAnsi="Times New Roman"/>
          <w:sz w:val="24"/>
          <w:szCs w:val="24"/>
        </w:rPr>
        <w:t>б.ц</w:t>
      </w:r>
      <w:proofErr w:type="spellEnd"/>
      <w:r w:rsidRPr="003F2F98">
        <w:rPr>
          <w:rFonts w:ascii="Times New Roman" w:eastAsia="Times New Roman" w:hAnsi="Times New Roman"/>
          <w:sz w:val="24"/>
          <w:szCs w:val="24"/>
        </w:rPr>
        <w:t>. Весна 13 этаж.</w:t>
      </w:r>
    </w:p>
    <w:p w14:paraId="0AB0A63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 xml:space="preserve">Тел.(391)274-86-81, факс (391) 274-86-82, </w:t>
      </w:r>
    </w:p>
    <w:p w14:paraId="35E4F0C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3F2F98">
        <w:rPr>
          <w:rFonts w:ascii="Times New Roman" w:eastAsia="Times New Roman" w:hAnsi="Times New Roman"/>
          <w:sz w:val="24"/>
          <w:szCs w:val="24"/>
        </w:rPr>
        <w:t>ИНН 8801011908, КПП 246 501001</w:t>
      </w:r>
    </w:p>
    <w:p w14:paraId="2AF604F8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</w:rPr>
      </w:pPr>
      <w:r w:rsidRPr="003F2F98">
        <w:rPr>
          <w:rFonts w:ascii="Times New Roman" w:hAnsi="Times New Roman"/>
          <w:bCs/>
          <w:iCs/>
          <w:sz w:val="24"/>
          <w:szCs w:val="24"/>
        </w:rPr>
        <w:lastRenderedPageBreak/>
        <w:t>Банк «</w:t>
      </w:r>
      <w:proofErr w:type="spellStart"/>
      <w:r w:rsidRPr="003F2F98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3F2F98">
        <w:rPr>
          <w:rFonts w:ascii="Times New Roman" w:hAnsi="Times New Roman"/>
          <w:bCs/>
          <w:iCs/>
          <w:sz w:val="24"/>
          <w:szCs w:val="24"/>
        </w:rPr>
        <w:t xml:space="preserve">» (АО) г. Москва </w:t>
      </w:r>
    </w:p>
    <w:p w14:paraId="3B296F8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БИК: 044525880 </w:t>
      </w:r>
    </w:p>
    <w:p w14:paraId="3FA8EBFB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к/с: 30101810900000000880</w:t>
      </w:r>
    </w:p>
    <w:p w14:paraId="4E71D6C5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р/с: 40702810500000005949</w:t>
      </w:r>
    </w:p>
    <w:p w14:paraId="00493490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 xml:space="preserve">ИНН/КПП: 7736153344/775001001, </w:t>
      </w:r>
    </w:p>
    <w:p w14:paraId="1372287F" w14:textId="77777777" w:rsidR="00D021B9" w:rsidRPr="003F2F98" w:rsidRDefault="00D021B9" w:rsidP="00D021B9">
      <w:pPr>
        <w:pStyle w:val="a3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ОГРН: 1027739186914</w:t>
      </w:r>
    </w:p>
    <w:p w14:paraId="386F70D6" w14:textId="780AED59" w:rsidR="0040542D" w:rsidRDefault="00D021B9" w:rsidP="0040542D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  <w:r w:rsidRPr="003F2F98">
        <w:rPr>
          <w:rFonts w:ascii="Times New Roman" w:hAnsi="Times New Roman"/>
          <w:iCs/>
          <w:sz w:val="24"/>
          <w:szCs w:val="24"/>
        </w:rPr>
        <w:t>Код ОКПО: 42881635</w:t>
      </w:r>
    </w:p>
    <w:p w14:paraId="5640554F" w14:textId="77777777" w:rsidR="0040542D" w:rsidRDefault="0040542D" w:rsidP="0040542D">
      <w:pPr>
        <w:pStyle w:val="a3"/>
        <w:ind w:left="0"/>
        <w:rPr>
          <w:rFonts w:ascii="Times New Roman" w:hAnsi="Times New Roman"/>
          <w:iCs/>
          <w:sz w:val="24"/>
          <w:szCs w:val="24"/>
        </w:rPr>
      </w:pPr>
    </w:p>
    <w:p w14:paraId="6A254CD8" w14:textId="5AA7F265" w:rsidR="00BB40B3" w:rsidRPr="006A7BA1" w:rsidRDefault="0070141C" w:rsidP="0040542D">
      <w:pPr>
        <w:pStyle w:val="a3"/>
        <w:numPr>
          <w:ilvl w:val="0"/>
          <w:numId w:val="20"/>
        </w:numPr>
        <w:rPr>
          <w:rFonts w:ascii="Times New Roman" w:hAnsi="Times New Roman"/>
          <w:iCs/>
          <w:sz w:val="24"/>
          <w:szCs w:val="24"/>
        </w:rPr>
      </w:pPr>
      <w:r w:rsidRPr="006A7B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Требования к предмету </w:t>
      </w:r>
      <w:r w:rsidR="00412292" w:rsidRPr="006A7BA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закупки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8"/>
        <w:gridCol w:w="4277"/>
        <w:gridCol w:w="3333"/>
        <w:gridCol w:w="1059"/>
        <w:gridCol w:w="1276"/>
      </w:tblGrid>
      <w:tr w:rsidR="006A6EBB" w:rsidRPr="006A7BA1" w14:paraId="7807776E" w14:textId="77777777" w:rsidTr="0040542D">
        <w:trPr>
          <w:cantSplit/>
          <w:trHeight w:val="538"/>
          <w:tblHeader/>
        </w:trPr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3401D8E1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067" w:type="pct"/>
            <w:shd w:val="clear" w:color="auto" w:fill="D9D9D9" w:themeFill="background1" w:themeFillShade="D9"/>
            <w:vAlign w:val="center"/>
          </w:tcPr>
          <w:p w14:paraId="45EA047B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611" w:type="pct"/>
            <w:shd w:val="clear" w:color="auto" w:fill="D9D9D9" w:themeFill="background1" w:themeFillShade="D9"/>
            <w:vAlign w:val="center"/>
          </w:tcPr>
          <w:p w14:paraId="3DBACD3B" w14:textId="77777777" w:rsidR="006A6EBB" w:rsidRPr="006A7BA1" w:rsidRDefault="006A6EBB" w:rsidP="006A6E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2" w:type="pct"/>
            <w:shd w:val="clear" w:color="auto" w:fill="D9D9D9" w:themeFill="background1" w:themeFillShade="D9"/>
            <w:vAlign w:val="center"/>
          </w:tcPr>
          <w:p w14:paraId="42603583" w14:textId="77777777" w:rsidR="006A6EBB" w:rsidRPr="006A7BA1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14:paraId="7FF1BDB3" w14:textId="77777777" w:rsidR="006A6EBB" w:rsidRPr="006A7BA1" w:rsidRDefault="006A6EBB" w:rsidP="006A6EBB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D2144" w:rsidRPr="006A7BA1" w14:paraId="11FC2A67" w14:textId="77777777" w:rsidTr="0040542D">
        <w:trPr>
          <w:trHeight w:val="624"/>
        </w:trPr>
        <w:tc>
          <w:tcPr>
            <w:tcW w:w="192" w:type="pct"/>
          </w:tcPr>
          <w:p w14:paraId="517DBD75" w14:textId="77777777" w:rsidR="007D2144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7D2144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067" w:type="pct"/>
          </w:tcPr>
          <w:p w14:paraId="5FDA0D24" w14:textId="77777777" w:rsidR="007D2144" w:rsidRPr="006A7BA1" w:rsidRDefault="007D2144" w:rsidP="00FB0F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Согласие на оказание услуг в соответствии с техническим заданием в составе ПДО</w:t>
            </w:r>
          </w:p>
        </w:tc>
        <w:tc>
          <w:tcPr>
            <w:tcW w:w="1611" w:type="pct"/>
          </w:tcPr>
          <w:p w14:paraId="4B36FD89" w14:textId="77777777" w:rsidR="007D2144" w:rsidRPr="006A7BA1" w:rsidRDefault="007D2144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512" w:type="pct"/>
            <w:vAlign w:val="center"/>
          </w:tcPr>
          <w:p w14:paraId="17A95A59" w14:textId="77777777" w:rsidR="007D2144" w:rsidRPr="006A7BA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56FBB92F" w14:textId="77777777" w:rsidR="007D2144" w:rsidRPr="006A7BA1" w:rsidRDefault="007D2144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FB0F87" w:rsidRPr="006A7BA1" w14:paraId="0B6ADD86" w14:textId="77777777" w:rsidTr="0040542D">
        <w:trPr>
          <w:trHeight w:val="495"/>
        </w:trPr>
        <w:tc>
          <w:tcPr>
            <w:tcW w:w="192" w:type="pct"/>
          </w:tcPr>
          <w:p w14:paraId="11F35B3B" w14:textId="77777777" w:rsidR="00FB0F87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067" w:type="pct"/>
          </w:tcPr>
          <w:p w14:paraId="3FFFA78C" w14:textId="50FEE974" w:rsidR="00FB0F87" w:rsidRPr="006A7BA1" w:rsidRDefault="00FB0F87" w:rsidP="00FB0F87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Состав арендуемого ДГУ на один объект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(лот</w:t>
            </w:r>
            <w:r w:rsidR="00AF7ABE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ы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 xml:space="preserve">№№ </w:t>
            </w:r>
            <w:r w:rsidR="00BD0F99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="00AF7ABE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, 2</w:t>
            </w:r>
            <w:r w:rsidR="007A2C9C"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)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: </w:t>
            </w:r>
          </w:p>
          <w:p w14:paraId="4DCB79C7" w14:textId="77777777" w:rsidR="00FB0F87" w:rsidRPr="006A7BA1" w:rsidRDefault="000D30CB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066BE3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единиц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ы</w:t>
            </w:r>
            <w:r w:rsidR="00066BE3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 500 кВт/ 625 </w:t>
            </w:r>
            <w:proofErr w:type="spellStart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для работы</w:t>
            </w:r>
          </w:p>
          <w:p w14:paraId="120BB1EB" w14:textId="77777777" w:rsidR="00FB0F87" w:rsidRPr="006A7BA1" w:rsidRDefault="00066BE3" w:rsidP="00FB0F87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1 единица </w:t>
            </w:r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ДГУ- 500 кВт/ 625 </w:t>
            </w:r>
            <w:proofErr w:type="spellStart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кВА</w:t>
            </w:r>
            <w:proofErr w:type="spellEnd"/>
            <w:r w:rsidR="00FB0F87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– для обеспечения резерва, </w:t>
            </w:r>
          </w:p>
          <w:p w14:paraId="65B54A0D" w14:textId="49AC270C" w:rsidR="00FB0F87" w:rsidRPr="006A7BA1" w:rsidRDefault="00FB0F8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Год выпуска ДГУ – не </w:t>
            </w:r>
            <w:r w:rsidR="007B1FF2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ранее</w:t>
            </w: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B22023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53636A"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  <w:p w14:paraId="76E6D213" w14:textId="77777777" w:rsidR="00AA4C37" w:rsidRPr="006A7BA1" w:rsidRDefault="00AA4C37" w:rsidP="00AE28A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ДГУ требованиям Технического задания</w:t>
            </w:r>
          </w:p>
        </w:tc>
        <w:tc>
          <w:tcPr>
            <w:tcW w:w="1611" w:type="pct"/>
          </w:tcPr>
          <w:p w14:paraId="10161EB0" w14:textId="77777777" w:rsidR="00A510EA" w:rsidRPr="006A7BA1" w:rsidRDefault="00FB0F87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</w:t>
            </w:r>
            <w:r w:rsidR="00A510EA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 подписью уполномоченного лица.</w:t>
            </w:r>
          </w:p>
          <w:p w14:paraId="3BA3FC1C" w14:textId="77777777" w:rsidR="007A2C9C" w:rsidRPr="006A7BA1" w:rsidRDefault="00435B64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Эксплуатационный паспорт ДГУ с указанной наработкой, заверенный надлежащим образом.</w:t>
            </w:r>
          </w:p>
          <w:p w14:paraId="1D0BA487" w14:textId="77777777" w:rsidR="00AA4C37" w:rsidRPr="006A7BA1" w:rsidRDefault="00AA4C37" w:rsidP="00A510E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Руководство по эксплуатации ДГУ</w:t>
            </w:r>
          </w:p>
        </w:tc>
        <w:tc>
          <w:tcPr>
            <w:tcW w:w="512" w:type="pct"/>
            <w:vAlign w:val="center"/>
          </w:tcPr>
          <w:p w14:paraId="62B3872A" w14:textId="77777777" w:rsidR="00FB0F87" w:rsidRPr="006A7BA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1C5531F9" w14:textId="77777777" w:rsidR="00FB0F87" w:rsidRPr="006A7BA1" w:rsidRDefault="00FB0F87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8F5BC6" w:rsidRPr="006A7BA1" w14:paraId="58CCB988" w14:textId="77777777" w:rsidTr="00D916DE">
        <w:trPr>
          <w:trHeight w:val="981"/>
        </w:trPr>
        <w:tc>
          <w:tcPr>
            <w:tcW w:w="192" w:type="pct"/>
          </w:tcPr>
          <w:p w14:paraId="1DC11CC6" w14:textId="77777777" w:rsidR="008F5BC6" w:rsidRPr="006A7BA1" w:rsidRDefault="006A6EBB" w:rsidP="00BF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</w:t>
            </w:r>
            <w:r w:rsidR="008F5BC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</w:t>
            </w:r>
            <w:r w:rsidR="009F780E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67" w:type="pct"/>
          </w:tcPr>
          <w:p w14:paraId="14798929" w14:textId="77777777" w:rsidR="008F5BC6" w:rsidRPr="006A7BA1" w:rsidRDefault="008F5BC6" w:rsidP="0096292D">
            <w:pPr>
              <w:spacing w:after="0" w:line="240" w:lineRule="auto"/>
              <w:rPr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Подтверждение готовности Арендодателя предоставить персонал для оказания услуг по техническому сопровождению и обслуживанию дизель-генераторных установок.</w:t>
            </w:r>
          </w:p>
        </w:tc>
        <w:tc>
          <w:tcPr>
            <w:tcW w:w="1611" w:type="pct"/>
          </w:tcPr>
          <w:p w14:paraId="158FAA56" w14:textId="77777777" w:rsidR="008F5BC6" w:rsidRPr="006A7BA1" w:rsidRDefault="008F5BC6" w:rsidP="008F5BC6">
            <w:pPr>
              <w:spacing w:after="0" w:line="240" w:lineRule="auto"/>
              <w:rPr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512" w:type="pct"/>
            <w:vAlign w:val="center"/>
          </w:tcPr>
          <w:p w14:paraId="438660CF" w14:textId="77777777" w:rsidR="008F5BC6" w:rsidRPr="006A7BA1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617" w:type="pct"/>
            <w:vAlign w:val="center"/>
          </w:tcPr>
          <w:p w14:paraId="153CCE8D" w14:textId="77777777" w:rsidR="008F5BC6" w:rsidRPr="006A7BA1" w:rsidRDefault="008F5BC6" w:rsidP="008F5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14:paraId="40F68D18" w14:textId="77777777" w:rsidR="0054710A" w:rsidRPr="003F2F98" w:rsidRDefault="0054710A"/>
    <w:p w14:paraId="4D8FA0C5" w14:textId="13F6BF2A" w:rsidR="00AA3F76" w:rsidRPr="009401E2" w:rsidRDefault="00AA3F76" w:rsidP="009401E2">
      <w:pPr>
        <w:pStyle w:val="a3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401E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Требования к контрагенту: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402"/>
        <w:gridCol w:w="992"/>
        <w:gridCol w:w="1276"/>
      </w:tblGrid>
      <w:tr w:rsidR="008E3CA2" w:rsidRPr="006A7BA1" w14:paraId="53DDE2F8" w14:textId="77777777" w:rsidTr="0040542D">
        <w:trPr>
          <w:cantSplit/>
          <w:trHeight w:val="464"/>
          <w:tblHeader/>
        </w:trPr>
        <w:tc>
          <w:tcPr>
            <w:tcW w:w="567" w:type="dxa"/>
            <w:shd w:val="clear" w:color="auto" w:fill="D9D9D9"/>
            <w:vAlign w:val="center"/>
          </w:tcPr>
          <w:p w14:paraId="1A17713F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D9D9D9"/>
            <w:vAlign w:val="center"/>
          </w:tcPr>
          <w:p w14:paraId="106042E6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7F33032" w14:textId="77777777" w:rsidR="008E3CA2" w:rsidRPr="006A7BA1" w:rsidRDefault="008E3CA2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278CC24F" w14:textId="77777777" w:rsidR="008E3CA2" w:rsidRPr="006A7BA1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E0729DD" w14:textId="77777777" w:rsidR="008E3CA2" w:rsidRPr="006A7BA1" w:rsidRDefault="008E3CA2" w:rsidP="008D78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A6516F" w:rsidRPr="006A7BA1" w14:paraId="7145AA70" w14:textId="77777777" w:rsidTr="0040542D">
        <w:trPr>
          <w:cantSplit/>
          <w:trHeight w:val="2789"/>
        </w:trPr>
        <w:tc>
          <w:tcPr>
            <w:tcW w:w="567" w:type="dxa"/>
            <w:shd w:val="clear" w:color="auto" w:fill="auto"/>
            <w:noWrap/>
            <w:vAlign w:val="center"/>
          </w:tcPr>
          <w:p w14:paraId="02591C37" w14:textId="77777777" w:rsidR="00A6516F" w:rsidRPr="006A7BA1" w:rsidRDefault="00A6516F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111" w:type="dxa"/>
            <w:shd w:val="clear" w:color="auto" w:fill="auto"/>
          </w:tcPr>
          <w:p w14:paraId="2F9C0E79" w14:textId="2D11A931" w:rsidR="00A6516F" w:rsidRPr="006A7BA1" w:rsidRDefault="008F5BC6" w:rsidP="00FB0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Согласие с условиями проекта договора ООО «БНГРЭ» (форма 3)</w:t>
            </w:r>
            <w:r w:rsidR="00AE0FFF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без протокола разногласий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, в т.ч. с </w:t>
            </w:r>
            <w:r w:rsidR="00931C1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Л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НД, являющимися неотъемлемыми приложениями к договору:</w:t>
            </w:r>
          </w:p>
          <w:p w14:paraId="10E3FD0C" w14:textId="77777777" w:rsidR="008F5BC6" w:rsidRPr="006A7BA1" w:rsidRDefault="008E3CA2" w:rsidP="008F5BC6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</w:t>
            </w:r>
            <w:r w:rsidR="008F5BC6"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ребованиям к подрядчику в области промышленной, пожарной безопасности, охраны труда, окружающей среды и реагирования на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чрезвычайную ситуацию;</w:t>
            </w:r>
          </w:p>
          <w:p w14:paraId="156F6B9C" w14:textId="77777777" w:rsidR="008E3CA2" w:rsidRPr="006A7BA1" w:rsidRDefault="008F5BC6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стандарта «Безопасность дорожного движения»;</w:t>
            </w:r>
          </w:p>
          <w:p w14:paraId="6E8006A0" w14:textId="77777777" w:rsidR="008F5BC6" w:rsidRPr="006A7BA1" w:rsidRDefault="008E3CA2" w:rsidP="008E3CA2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Процедуры допуска работников подрядных организаций на объекты производства работ</w:t>
            </w:r>
          </w:p>
        </w:tc>
        <w:tc>
          <w:tcPr>
            <w:tcW w:w="3402" w:type="dxa"/>
            <w:shd w:val="clear" w:color="auto" w:fill="auto"/>
          </w:tcPr>
          <w:p w14:paraId="408B28DA" w14:textId="614D5B6A" w:rsidR="00A6516F" w:rsidRPr="00F065D4" w:rsidRDefault="00F065D4" w:rsidP="008E3CA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    (Форма 3) без протокола разногласий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AB0F6F" w14:textId="77777777" w:rsidR="00A6516F" w:rsidRPr="006A7BA1" w:rsidRDefault="00A6516F" w:rsidP="008E3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E7BDFCD" w14:textId="77777777" w:rsidR="00A6516F" w:rsidRPr="006A7BA1" w:rsidRDefault="00A6516F" w:rsidP="006A7BA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bCs/>
                <w:sz w:val="20"/>
                <w:szCs w:val="20"/>
              </w:rPr>
              <w:t>Да</w:t>
            </w:r>
          </w:p>
        </w:tc>
      </w:tr>
      <w:tr w:rsidR="00D1625E" w:rsidRPr="006A7BA1" w14:paraId="7B6262E3" w14:textId="77777777" w:rsidTr="0040542D">
        <w:trPr>
          <w:cantSplit/>
          <w:trHeight w:val="2390"/>
        </w:trPr>
        <w:tc>
          <w:tcPr>
            <w:tcW w:w="567" w:type="dxa"/>
            <w:shd w:val="clear" w:color="auto" w:fill="auto"/>
            <w:noWrap/>
            <w:vAlign w:val="center"/>
          </w:tcPr>
          <w:p w14:paraId="18A88B58" w14:textId="77777777" w:rsidR="00D1625E" w:rsidRPr="006A7BA1" w:rsidRDefault="00D1625E" w:rsidP="00FB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111" w:type="dxa"/>
            <w:shd w:val="clear" w:color="auto" w:fill="auto"/>
          </w:tcPr>
          <w:p w14:paraId="14F65DCD" w14:textId="77777777" w:rsidR="00D1625E" w:rsidRPr="006A7BA1" w:rsidRDefault="00D1625E" w:rsidP="006A6E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7BA1">
              <w:rPr>
                <w:rStyle w:val="af2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9491B" w14:textId="77777777" w:rsidR="00D1625E" w:rsidRPr="006A7BA1" w:rsidRDefault="00D1625E" w:rsidP="00C805AA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9F65D2A" w14:textId="77777777" w:rsidR="00D1625E" w:rsidRPr="006A7BA1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B60CB41" w14:textId="77777777" w:rsidR="00D1625E" w:rsidRPr="006A7BA1" w:rsidRDefault="00D1625E" w:rsidP="00C805AA">
            <w:pPr>
              <w:pStyle w:val="a3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96ABB" w:rsidRPr="006A7BA1" w14:paraId="42F863D0" w14:textId="77777777" w:rsidTr="0040542D">
        <w:trPr>
          <w:cantSplit/>
          <w:trHeight w:val="1261"/>
        </w:trPr>
        <w:tc>
          <w:tcPr>
            <w:tcW w:w="567" w:type="dxa"/>
            <w:shd w:val="clear" w:color="auto" w:fill="auto"/>
            <w:noWrap/>
            <w:vAlign w:val="center"/>
          </w:tcPr>
          <w:p w14:paraId="0F543539" w14:textId="6E009548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76DE4223" w14:textId="1427321A" w:rsidR="00E72F5F" w:rsidRPr="006A7BA1" w:rsidRDefault="00E72F5F" w:rsidP="009401E2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6A7BA1">
              <w:rPr>
                <w:rFonts w:ascii="Times New Roman" w:hAnsi="Times New Roman"/>
                <w:sz w:val="20"/>
                <w:szCs w:val="20"/>
              </w:rPr>
              <w:t xml:space="preserve">либо пакет документов на аккредитацию.          </w:t>
            </w: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A7BA1">
                <w:rPr>
                  <w:rStyle w:val="af3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shd w:val="clear" w:color="auto" w:fill="auto"/>
          </w:tcPr>
          <w:p w14:paraId="479C3C83" w14:textId="77777777" w:rsidR="00B96ABB" w:rsidRPr="006A7BA1" w:rsidRDefault="00E72F5F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FCA5AE9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10E7703" w14:textId="77777777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B96ABB" w:rsidRPr="008F5BC6" w14:paraId="4BC230FE" w14:textId="77777777" w:rsidTr="0040542D">
        <w:trPr>
          <w:cantSplit/>
          <w:trHeight w:val="365"/>
        </w:trPr>
        <w:tc>
          <w:tcPr>
            <w:tcW w:w="567" w:type="dxa"/>
            <w:shd w:val="clear" w:color="auto" w:fill="auto"/>
            <w:noWrap/>
            <w:vAlign w:val="center"/>
          </w:tcPr>
          <w:p w14:paraId="4E1A0578" w14:textId="71790271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57509D71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</w:r>
          </w:p>
        </w:tc>
        <w:tc>
          <w:tcPr>
            <w:tcW w:w="3402" w:type="dxa"/>
            <w:shd w:val="clear" w:color="auto" w:fill="auto"/>
          </w:tcPr>
          <w:p w14:paraId="4AB4D184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Справка-подтверждение на фирменном бланке предприятия с печатью и подписью уполномоченного лица с указанием реквизитов договоров, объектов, Заказчиков и стоимости работ, заверенная подписью руководителя предприятия.</w:t>
            </w:r>
          </w:p>
          <w:p w14:paraId="15D68A26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Отзывы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27E9B6F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1DE40A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7B681051" w14:textId="77777777" w:rsidTr="0040542D">
        <w:trPr>
          <w:cantSplit/>
          <w:trHeight w:val="834"/>
        </w:trPr>
        <w:tc>
          <w:tcPr>
            <w:tcW w:w="567" w:type="dxa"/>
            <w:shd w:val="clear" w:color="auto" w:fill="auto"/>
            <w:noWrap/>
            <w:vAlign w:val="center"/>
          </w:tcPr>
          <w:p w14:paraId="73DE668C" w14:textId="532F1176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61106BD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и персонала по охране труда, пожарной безопасности.</w:t>
            </w:r>
          </w:p>
        </w:tc>
        <w:tc>
          <w:tcPr>
            <w:tcW w:w="3402" w:type="dxa"/>
            <w:shd w:val="clear" w:color="auto" w:fill="auto"/>
          </w:tcPr>
          <w:p w14:paraId="463C607E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Копии протоколов проверки знаний. Копии удостоверений.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4EA7D4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58932A1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E234294" w14:textId="77777777" w:rsidTr="0040542D">
        <w:trPr>
          <w:cantSplit/>
          <w:trHeight w:val="196"/>
        </w:trPr>
        <w:tc>
          <w:tcPr>
            <w:tcW w:w="567" w:type="dxa"/>
            <w:shd w:val="clear" w:color="auto" w:fill="auto"/>
            <w:noWrap/>
            <w:vAlign w:val="center"/>
          </w:tcPr>
          <w:p w14:paraId="6246FEB7" w14:textId="3B415A51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8A6A618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безопасности.</w:t>
            </w:r>
          </w:p>
        </w:tc>
        <w:tc>
          <w:tcPr>
            <w:tcW w:w="3402" w:type="dxa"/>
            <w:shd w:val="clear" w:color="auto" w:fill="auto"/>
          </w:tcPr>
          <w:p w14:paraId="0C3ECAFA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FFD8DA5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D2FCEF5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4A8A3C1E" w14:textId="77777777" w:rsidTr="0040542D">
        <w:trPr>
          <w:cantSplit/>
          <w:trHeight w:val="2684"/>
        </w:trPr>
        <w:tc>
          <w:tcPr>
            <w:tcW w:w="567" w:type="dxa"/>
            <w:shd w:val="clear" w:color="auto" w:fill="auto"/>
            <w:noWrap/>
            <w:vAlign w:val="center"/>
          </w:tcPr>
          <w:p w14:paraId="39BDFCBC" w14:textId="11D713C5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84678157"/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14:paraId="48959163" w14:textId="5CAFC763" w:rsidR="00B96ABB" w:rsidRPr="006A7BA1" w:rsidRDefault="00B96ABB" w:rsidP="00B9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 заключения договора должны быть </w:t>
            </w:r>
            <w:proofErr w:type="gramStart"/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заключены  договор</w:t>
            </w:r>
            <w:r w:rsidR="00CA61A3"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gramEnd"/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14:paraId="2CF75BAE" w14:textId="77777777" w:rsidR="00B96ABB" w:rsidRPr="006A7BA1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смерть в результате несчастного случая;</w:t>
            </w:r>
          </w:p>
          <w:p w14:paraId="2884FE73" w14:textId="77777777" w:rsidR="00B96ABB" w:rsidRPr="006A7BA1" w:rsidRDefault="00B96ABB" w:rsidP="00B96ABB">
            <w:pPr>
              <w:pStyle w:val="a3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398" w:hanging="398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постоянная (полная) утрата трудоспособности в результате несчастного случая с установлением I, II, III групп инвалидности.</w:t>
            </w:r>
          </w:p>
        </w:tc>
        <w:tc>
          <w:tcPr>
            <w:tcW w:w="3402" w:type="dxa"/>
            <w:shd w:val="clear" w:color="auto" w:fill="auto"/>
          </w:tcPr>
          <w:p w14:paraId="11224C42" w14:textId="77777777" w:rsidR="00B96ABB" w:rsidRPr="006A7BA1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</w:tcPr>
          <w:p w14:paraId="6BD44894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</w:tcPr>
          <w:p w14:paraId="49F15658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B96ABB" w:rsidRPr="008F5BC6" w14:paraId="0F92235E" w14:textId="77777777" w:rsidTr="0040542D">
        <w:trPr>
          <w:cantSplit/>
          <w:trHeight w:val="53"/>
        </w:trPr>
        <w:tc>
          <w:tcPr>
            <w:tcW w:w="567" w:type="dxa"/>
            <w:shd w:val="clear" w:color="auto" w:fill="auto"/>
            <w:noWrap/>
            <w:vAlign w:val="center"/>
          </w:tcPr>
          <w:p w14:paraId="3431360C" w14:textId="37162847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F33A75" w14:textId="345021EA" w:rsidR="00B96ABB" w:rsidRPr="006A7BA1" w:rsidRDefault="000241B0" w:rsidP="006A7B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Не менее 3-х ед. (2 единицы в работе, 1 единица в резерве).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 праве собственности или ином законном праве (лизинг, 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аренда) не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менее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="00931C16" w:rsidRPr="006A7BA1">
              <w:rPr>
                <w:rFonts w:ascii="Times New Roman" w:hAnsi="Times New Roman" w:cs="Times New Roman"/>
                <w:sz w:val="20"/>
                <w:szCs w:val="20"/>
              </w:rPr>
              <w:t>оборудования (ДГУ)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167B03" w14:textId="77777777" w:rsidR="00B96ABB" w:rsidRPr="006A7BA1" w:rsidRDefault="00B96ABB" w:rsidP="00B96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Документы, подтверждающие право собственности ДГУ, </w:t>
            </w:r>
            <w:r w:rsidR="009901EF"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договор лизинга, договор аренды 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являющихся предметом закупки.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D79FA21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B7DAE3D" w14:textId="77777777" w:rsidR="00B96ABB" w:rsidRPr="006A7BA1" w:rsidRDefault="00B96ABB" w:rsidP="00064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96ABB" w:rsidRPr="008F5BC6" w14:paraId="3EBAD56F" w14:textId="77777777" w:rsidTr="0040542D">
        <w:trPr>
          <w:cantSplit/>
          <w:trHeight w:val="5069"/>
        </w:trPr>
        <w:tc>
          <w:tcPr>
            <w:tcW w:w="567" w:type="dxa"/>
            <w:shd w:val="clear" w:color="auto" w:fill="auto"/>
            <w:noWrap/>
            <w:vAlign w:val="center"/>
          </w:tcPr>
          <w:p w14:paraId="74639261" w14:textId="71E779E2" w:rsidR="00B96ABB" w:rsidRPr="006A7BA1" w:rsidRDefault="00B96ABB" w:rsidP="00B96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14:paraId="2AF38D26" w14:textId="77777777" w:rsidR="00B96ABB" w:rsidRPr="006A7BA1" w:rsidRDefault="00B96ABB" w:rsidP="00B96ABB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Требования к персоналу:</w:t>
            </w:r>
          </w:p>
          <w:p w14:paraId="5C7AB2A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Предоставление персонала в количестве не менее 2х человек на </w:t>
            </w: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br/>
              <w:t>1 производственный объект.</w:t>
            </w:r>
          </w:p>
          <w:p w14:paraId="6A24DEA6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бессрочный трудовой договор с Арендодателем и опыт работы в компании Арендодателя не менее 1 года;</w:t>
            </w:r>
          </w:p>
          <w:p w14:paraId="237E7DAB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Персонал имеет действующее квалификационное удостоверение, дающий право допуска к данному виду работ, прошедший медицинское освидетельствование и не имеющий противопоказаний по состоянию здоровья:</w:t>
            </w:r>
          </w:p>
          <w:p w14:paraId="46A7CA2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квалификации машиниста ДГУ установленного образца.</w:t>
            </w:r>
          </w:p>
          <w:p w14:paraId="2E0353D9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Полное или базовое общее среднее образование. Профессионально-техническое образование</w:t>
            </w:r>
          </w:p>
          <w:p w14:paraId="50B47436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удостоверения по электробезопасности не менее ΙΙ группы</w:t>
            </w:r>
            <w:r w:rsidRPr="006A7BA1">
              <w:rPr>
                <w:rFonts w:ascii="Times New Roman" w:eastAsiaTheme="minorHAnsi" w:hAnsi="Times New Roman" w:cs="Times New Roman"/>
                <w:color w:val="FF0000"/>
                <w:sz w:val="20"/>
                <w:szCs w:val="20"/>
                <w:lang w:eastAsia="en-US"/>
              </w:rPr>
              <w:t>.</w:t>
            </w:r>
          </w:p>
          <w:p w14:paraId="35DB274A" w14:textId="77777777" w:rsidR="00B96ABB" w:rsidRPr="006A7BA1" w:rsidRDefault="00B96ABB" w:rsidP="00B96ABB">
            <w:pPr>
              <w:pStyle w:val="a3"/>
              <w:numPr>
                <w:ilvl w:val="0"/>
                <w:numId w:val="29"/>
              </w:numPr>
              <w:tabs>
                <w:tab w:val="left" w:pos="46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Наличие в организации аттестованных специалистов по ремонту ДГУ.</w:t>
            </w:r>
          </w:p>
        </w:tc>
        <w:tc>
          <w:tcPr>
            <w:tcW w:w="3402" w:type="dxa"/>
            <w:shd w:val="clear" w:color="auto" w:fill="auto"/>
          </w:tcPr>
          <w:p w14:paraId="337F1C66" w14:textId="77777777" w:rsidR="00B96ABB" w:rsidRPr="006A7BA1" w:rsidRDefault="00B96ABB" w:rsidP="00B96A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</w:t>
            </w:r>
          </w:p>
          <w:p w14:paraId="2E7138B7" w14:textId="77777777" w:rsidR="00B96ABB" w:rsidRPr="006A7BA1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штатного расписания и организационной структуры предприятия, </w:t>
            </w:r>
          </w:p>
          <w:p w14:paraId="48999F25" w14:textId="77777777" w:rsidR="00B96ABB" w:rsidRPr="006A7BA1" w:rsidRDefault="00B96ABB" w:rsidP="00B96ABB">
            <w:pPr>
              <w:pStyle w:val="a3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состава бригады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</w:tcPr>
          <w:p w14:paraId="487B200A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276" w:type="dxa"/>
            <w:shd w:val="clear" w:color="000000" w:fill="FFFFFF"/>
          </w:tcPr>
          <w:p w14:paraId="3688F20E" w14:textId="77777777" w:rsidR="00B96ABB" w:rsidRPr="006A7BA1" w:rsidRDefault="00B96ABB" w:rsidP="00064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7F4792" w:rsidRPr="008F5BC6" w14:paraId="00CA5CDB" w14:textId="77777777" w:rsidTr="0040542D">
        <w:trPr>
          <w:trHeight w:val="53"/>
        </w:trPr>
        <w:tc>
          <w:tcPr>
            <w:tcW w:w="567" w:type="dxa"/>
            <w:shd w:val="clear" w:color="auto" w:fill="auto"/>
            <w:noWrap/>
            <w:vAlign w:val="center"/>
          </w:tcPr>
          <w:p w14:paraId="13A3FDCE" w14:textId="08AD99F4" w:rsidR="007F4792" w:rsidRPr="006A7BA1" w:rsidRDefault="007F4792" w:rsidP="007F47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11" w:type="dxa"/>
            <w:shd w:val="clear" w:color="auto" w:fill="auto"/>
          </w:tcPr>
          <w:p w14:paraId="60D6F1A2" w14:textId="7F02E24C" w:rsidR="007F4792" w:rsidRPr="006A7BA1" w:rsidRDefault="007F4792" w:rsidP="007F47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    Отсутствие неурегулированных между потенциальным контрагентом и ООО «БНГРЭ» за последние 2 (два) календарных года, предшествующих году закупки </w:t>
            </w: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требований (претензий) на основании (факта существенного нарушения условий договора):                                                       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                                          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                         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54C8FFF" w14:textId="634DE2A3" w:rsidR="007F4792" w:rsidRPr="006A7BA1" w:rsidRDefault="007F4792" w:rsidP="007F479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 xml:space="preserve">     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3CDA0B" w14:textId="306D5719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A859882" w14:textId="6DB32575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389C20" w14:textId="0CB0EF5F" w:rsidR="007F4792" w:rsidRPr="006A7BA1" w:rsidRDefault="007F4792" w:rsidP="007F4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71BBC" w:rsidRPr="008F5BC6" w14:paraId="5A19E725" w14:textId="77777777" w:rsidTr="0040542D">
        <w:trPr>
          <w:cantSplit/>
          <w:trHeight w:val="2547"/>
        </w:trPr>
        <w:tc>
          <w:tcPr>
            <w:tcW w:w="567" w:type="dxa"/>
            <w:shd w:val="clear" w:color="auto" w:fill="auto"/>
            <w:noWrap/>
            <w:vAlign w:val="center"/>
          </w:tcPr>
          <w:p w14:paraId="2E064436" w14:textId="6DAA418F" w:rsidR="00271BBC" w:rsidRPr="006A7BA1" w:rsidRDefault="00271BBC" w:rsidP="00271B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A7BA1" w:rsidRPr="006A7B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E8E5961" w14:textId="77777777" w:rsidR="00271BBC" w:rsidRPr="006A7BA1" w:rsidRDefault="00271BBC" w:rsidP="00271B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14:paraId="41739532" w14:textId="06078787" w:rsidR="00271BBC" w:rsidRPr="006A7BA1" w:rsidRDefault="00271BBC" w:rsidP="00271BBC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2F873E" w14:textId="69E6FCBD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641476" w14:textId="5D7ACF6D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671E2E4" w14:textId="4B747099" w:rsidR="00271BBC" w:rsidRPr="006A7BA1" w:rsidRDefault="00271BBC" w:rsidP="00271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7BA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09ACEB4" w14:textId="77777777" w:rsidR="005739E5" w:rsidRPr="00D1625E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hAnsi="Times New Roman" w:cs="Times New Roman"/>
          <w:sz w:val="18"/>
          <w:szCs w:val="18"/>
        </w:rPr>
      </w:pPr>
      <w:r w:rsidRPr="00D1625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1625E">
        <w:rPr>
          <w:rFonts w:ascii="Times New Roman" w:hAnsi="Times New Roman" w:cs="Times New Roman"/>
          <w:sz w:val="18"/>
          <w:szCs w:val="18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D1625E">
        <w:rPr>
          <w:rFonts w:ascii="Times New Roman" w:hAnsi="Times New Roman" w:cs="Times New Roman"/>
          <w:sz w:val="18"/>
          <w:szCs w:val="18"/>
        </w:rPr>
        <w:t>решения</w:t>
      </w:r>
      <w:proofErr w:type="gramEnd"/>
      <w:r w:rsidRPr="00D1625E">
        <w:rPr>
          <w:rFonts w:ascii="Times New Roman" w:hAnsi="Times New Roman" w:cs="Times New Roman"/>
          <w:sz w:val="18"/>
          <w:szCs w:val="18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14:paraId="6DF89EE3" w14:textId="77777777" w:rsidR="00D1625E" w:rsidRPr="003F2F98" w:rsidRDefault="00D1625E" w:rsidP="005739E5">
      <w:pPr>
        <w:pStyle w:val="a3"/>
        <w:spacing w:after="0" w:line="240" w:lineRule="auto"/>
        <w:ind w:left="79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14:paraId="75F45FF3" w14:textId="3F1BC7E6" w:rsidR="001923AD" w:rsidRDefault="00A52BDC" w:rsidP="006A6E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Объем и порядок работ по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 xml:space="preserve"> аренде</w:t>
      </w:r>
      <w:r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273E" w:rsidRPr="003F2F98">
        <w:rPr>
          <w:rFonts w:ascii="Times New Roman" w:eastAsia="Times New Roman" w:hAnsi="Times New Roman" w:cs="Times New Roman"/>
          <w:sz w:val="24"/>
          <w:szCs w:val="24"/>
        </w:rPr>
        <w:t>дизель-ген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ераторных установок ДГУ-500 кВт/ 625 </w:t>
      </w:r>
      <w:proofErr w:type="spellStart"/>
      <w:r w:rsidR="00FB0F87"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 w:rsidR="00FB0F87">
        <w:rPr>
          <w:rFonts w:ascii="Times New Roman" w:eastAsia="Times New Roman" w:hAnsi="Times New Roman" w:cs="Times New Roman"/>
          <w:sz w:val="24"/>
          <w:szCs w:val="24"/>
        </w:rPr>
        <w:t>, 0,4</w:t>
      </w:r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="00FB0F87" w:rsidRPr="003F2F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 xml:space="preserve"> с обслуживающим персоналом, указан в Технических заданиях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№1</w:t>
      </w:r>
      <w:r w:rsidR="00FB0F87">
        <w:rPr>
          <w:rFonts w:ascii="Times New Roman" w:eastAsia="Times New Roman" w:hAnsi="Times New Roman" w:cs="Times New Roman"/>
          <w:sz w:val="24"/>
          <w:szCs w:val="24"/>
        </w:rPr>
        <w:t>, 2</w:t>
      </w:r>
      <w:r w:rsidR="001923AD" w:rsidRPr="003F2F98">
        <w:rPr>
          <w:rFonts w:ascii="Times New Roman" w:eastAsia="Times New Roman" w:hAnsi="Times New Roman" w:cs="Times New Roman"/>
          <w:sz w:val="24"/>
          <w:szCs w:val="24"/>
        </w:rPr>
        <w:t xml:space="preserve"> к ф.2)</w:t>
      </w:r>
    </w:p>
    <w:p w14:paraId="27D08924" w14:textId="0629E19B" w:rsidR="000529BC" w:rsidRDefault="000529BC" w:rsidP="006A6E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C8F04" w14:textId="77777777" w:rsidR="00271BBC" w:rsidRDefault="00271BBC" w:rsidP="006A6EB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38BC65D9" w14:textId="77777777" w:rsidR="00ED4421" w:rsidRPr="00FB0F87" w:rsidRDefault="00E4784F" w:rsidP="006A6E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B0F87">
        <w:rPr>
          <w:rFonts w:ascii="Times New Roman" w:hAnsi="Times New Roman" w:cs="Times New Roman"/>
          <w:sz w:val="24"/>
          <w:szCs w:val="24"/>
        </w:rPr>
        <w:t>Приложения:</w:t>
      </w:r>
    </w:p>
    <w:p w14:paraId="2E9BFBD1" w14:textId="77777777" w:rsidR="00DB7936" w:rsidRDefault="00DB7936" w:rsidP="009F780E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184D6E" w14:textId="2CB07ECA" w:rsidR="00FB0F87" w:rsidRPr="003F2F98" w:rsidRDefault="00FB0F87" w:rsidP="006A6EB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F98">
        <w:rPr>
          <w:rFonts w:ascii="Times New Roman" w:eastAsia="Times New Roman" w:hAnsi="Times New Roman" w:cs="Times New Roman"/>
          <w:sz w:val="24"/>
          <w:szCs w:val="24"/>
        </w:rPr>
        <w:t>«Техническое задание на аренду дизель-ген</w:t>
      </w:r>
      <w:r w:rsidR="00AE6C3E">
        <w:rPr>
          <w:rFonts w:ascii="Times New Roman" w:eastAsia="Times New Roman" w:hAnsi="Times New Roman" w:cs="Times New Roman"/>
          <w:sz w:val="24"/>
          <w:szCs w:val="24"/>
        </w:rPr>
        <w:t>ераторных установок ДГУ-</w:t>
      </w:r>
      <w:r w:rsidR="00AE6C3E" w:rsidRPr="00577BF4">
        <w:rPr>
          <w:rFonts w:ascii="Times New Roman" w:eastAsia="Times New Roman" w:hAnsi="Times New Roman"/>
          <w:sz w:val="24"/>
          <w:szCs w:val="24"/>
        </w:rPr>
        <w:t xml:space="preserve">500 кВт/625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0,4кВ, с обслуживающим персоналом»</w:t>
      </w:r>
    </w:p>
    <w:p w14:paraId="0C5F39E6" w14:textId="77777777" w:rsidR="00FF6B05" w:rsidRPr="003F2F98" w:rsidRDefault="00FF6B05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14:paraId="3C3CE43A" w14:textId="77777777" w:rsidR="0070141C" w:rsidRPr="003F2F98" w:rsidRDefault="0070141C" w:rsidP="006A6EB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3F2F98">
        <w:rPr>
          <w:sz w:val="24"/>
          <w:szCs w:val="24"/>
        </w:rPr>
        <w:t>Руководитель Ответственного подразделения: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0141C" w:rsidRPr="003F2F98" w14:paraId="55B3B4EF" w14:textId="77777777" w:rsidTr="00FB0F87">
        <w:trPr>
          <w:trHeight w:val="511"/>
        </w:trPr>
        <w:tc>
          <w:tcPr>
            <w:tcW w:w="496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0C5D57" w14:textId="2B53D3EF" w:rsidR="0070141C" w:rsidRPr="003F2F98" w:rsidRDefault="00D916DE" w:rsidP="00E63606">
            <w:pPr>
              <w:pStyle w:val="ConsPlusNormal"/>
              <w:widowControl/>
              <w:ind w:firstLine="0"/>
              <w:contextualSpacing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92262">
              <w:rPr>
                <w:sz w:val="24"/>
                <w:szCs w:val="24"/>
              </w:rPr>
              <w:t>Г</w:t>
            </w:r>
            <w:r w:rsidR="002F4716" w:rsidRPr="003F2F98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2F4716" w:rsidRPr="003F2F98">
              <w:rPr>
                <w:sz w:val="24"/>
                <w:szCs w:val="24"/>
              </w:rPr>
              <w:t xml:space="preserve"> энергетик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65850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AD671C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045989E6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  <w:p w14:paraId="7A0BED8E" w14:textId="284D1287" w:rsidR="0070141C" w:rsidRPr="003F2F98" w:rsidRDefault="00D916DE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9226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89226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Тихонов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558D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4E44D8" w14:textId="644924DC" w:rsidR="0070141C" w:rsidRPr="003F2F98" w:rsidRDefault="00D1625E" w:rsidP="00066BE3">
            <w:pPr>
              <w:pStyle w:val="ConsPlusNormal"/>
              <w:widowControl/>
              <w:ind w:firstLine="0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i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» </w:t>
            </w:r>
            <w:r>
              <w:rPr>
                <w:i/>
                <w:iCs/>
                <w:sz w:val="24"/>
                <w:szCs w:val="24"/>
              </w:rPr>
              <w:t xml:space="preserve">        </w:t>
            </w:r>
            <w:r w:rsidR="00902A7D" w:rsidRPr="003F2F98">
              <w:rPr>
                <w:i/>
                <w:iCs/>
                <w:sz w:val="24"/>
                <w:szCs w:val="24"/>
              </w:rPr>
              <w:t xml:space="preserve"> </w:t>
            </w:r>
            <w:r w:rsidR="00160B4A" w:rsidRPr="003F2F98">
              <w:rPr>
                <w:i/>
                <w:iCs/>
                <w:sz w:val="24"/>
                <w:szCs w:val="24"/>
              </w:rPr>
              <w:t xml:space="preserve"> 20</w:t>
            </w:r>
            <w:r w:rsidR="00066BE3">
              <w:rPr>
                <w:i/>
                <w:iCs/>
                <w:sz w:val="24"/>
                <w:szCs w:val="24"/>
              </w:rPr>
              <w:t>2</w:t>
            </w:r>
            <w:r w:rsidR="008E197D">
              <w:rPr>
                <w:i/>
                <w:iCs/>
                <w:sz w:val="24"/>
                <w:szCs w:val="24"/>
              </w:rPr>
              <w:t>5</w:t>
            </w:r>
            <w:r w:rsidR="0070141C" w:rsidRPr="003F2F98">
              <w:rPr>
                <w:i/>
                <w:iCs/>
                <w:sz w:val="24"/>
                <w:szCs w:val="24"/>
              </w:rPr>
              <w:t xml:space="preserve"> г.</w:t>
            </w:r>
          </w:p>
        </w:tc>
      </w:tr>
      <w:tr w:rsidR="0070141C" w:rsidRPr="00AC2C33" w14:paraId="27050FE9" w14:textId="77777777" w:rsidTr="00FB0F87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14:paraId="6A3123F1" w14:textId="77777777" w:rsidR="0070141C" w:rsidRPr="003F2F98" w:rsidRDefault="0070141C" w:rsidP="00D916DE">
            <w:pPr>
              <w:pStyle w:val="ae"/>
              <w:spacing w:before="0"/>
              <w:contextualSpacing/>
              <w:jc w:val="left"/>
              <w:rPr>
                <w:rFonts w:ascii="Times New Roman" w:hAnsi="Times New Roman"/>
                <w:b w:val="0"/>
                <w:i/>
                <w:iCs/>
                <w:sz w:val="24"/>
              </w:rPr>
            </w:pPr>
          </w:p>
          <w:p w14:paraId="7A3CCB16" w14:textId="77777777" w:rsidR="0070141C" w:rsidRPr="003F2F98" w:rsidRDefault="0070141C" w:rsidP="002117DD">
            <w:pPr>
              <w:pStyle w:val="ae"/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3F2F98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947F279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14:paraId="282DB99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            </w:t>
            </w:r>
          </w:p>
          <w:p w14:paraId="7D35A11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 xml:space="preserve">   (подпись)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0D718A8F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14:paraId="57DD4107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5E148268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3F2F98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3F2F98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3DBB9F4" w14:textId="77777777" w:rsidR="0070141C" w:rsidRPr="003F2F98" w:rsidRDefault="0070141C" w:rsidP="002117DD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14:paraId="2F79AE3E" w14:textId="77777777" w:rsidR="0070141C" w:rsidRPr="003F2F98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i/>
                <w:iCs/>
                <w:sz w:val="24"/>
                <w:szCs w:val="24"/>
              </w:rPr>
            </w:pPr>
          </w:p>
          <w:p w14:paraId="6A1E49E0" w14:textId="77777777" w:rsidR="0070141C" w:rsidRPr="00AC2C33" w:rsidRDefault="0070141C" w:rsidP="002117DD">
            <w:pPr>
              <w:pStyle w:val="ConsPlusNormal"/>
              <w:widowControl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2F98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14:paraId="084028F4" w14:textId="77777777" w:rsidR="001747A1" w:rsidRPr="00AC2C33" w:rsidRDefault="001747A1" w:rsidP="001339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747A1" w:rsidRPr="00AC2C33" w:rsidSect="0096292D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D6EB1" w14:textId="77777777" w:rsidR="002D02C4" w:rsidRDefault="002D02C4" w:rsidP="0040168E">
      <w:pPr>
        <w:spacing w:after="0" w:line="240" w:lineRule="auto"/>
      </w:pPr>
      <w:r>
        <w:separator/>
      </w:r>
    </w:p>
  </w:endnote>
  <w:endnote w:type="continuationSeparator" w:id="0">
    <w:p w14:paraId="171153B8" w14:textId="77777777" w:rsidR="002D02C4" w:rsidRDefault="002D02C4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FBACF" w14:textId="77777777" w:rsidR="002D02C4" w:rsidRDefault="002D02C4" w:rsidP="0040168E">
      <w:pPr>
        <w:spacing w:after="0" w:line="240" w:lineRule="auto"/>
      </w:pPr>
      <w:r>
        <w:separator/>
      </w:r>
    </w:p>
  </w:footnote>
  <w:footnote w:type="continuationSeparator" w:id="0">
    <w:p w14:paraId="362669B0" w14:textId="77777777" w:rsidR="002D02C4" w:rsidRDefault="002D02C4" w:rsidP="0040168E">
      <w:pPr>
        <w:spacing w:after="0" w:line="240" w:lineRule="auto"/>
      </w:pPr>
      <w:r>
        <w:continuationSeparator/>
      </w:r>
    </w:p>
  </w:footnote>
  <w:footnote w:id="1">
    <w:p w14:paraId="1B12CCC2" w14:textId="77777777" w:rsidR="004A5EE7" w:rsidRDefault="004A5EE7">
      <w:pPr>
        <w:pStyle w:val="af0"/>
      </w:pPr>
      <w:r>
        <w:rPr>
          <w:rStyle w:val="af2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F57D8"/>
    <w:multiLevelType w:val="multilevel"/>
    <w:tmpl w:val="BBA07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35171"/>
    <w:multiLevelType w:val="hybridMultilevel"/>
    <w:tmpl w:val="9EC0BFC2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4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8" w15:restartNumberingAfterBreak="0">
    <w:nsid w:val="1AFF70D3"/>
    <w:multiLevelType w:val="hybridMultilevel"/>
    <w:tmpl w:val="AC2C92E0"/>
    <w:lvl w:ilvl="0" w:tplc="A7840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C064464"/>
    <w:multiLevelType w:val="hybridMultilevel"/>
    <w:tmpl w:val="9CAC2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315A6"/>
    <w:multiLevelType w:val="hybridMultilevel"/>
    <w:tmpl w:val="7194BC04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003C8"/>
    <w:multiLevelType w:val="hybridMultilevel"/>
    <w:tmpl w:val="EE388BF0"/>
    <w:lvl w:ilvl="0" w:tplc="5038CB8A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3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AB5EB0"/>
    <w:multiLevelType w:val="hybridMultilevel"/>
    <w:tmpl w:val="872640A0"/>
    <w:lvl w:ilvl="0" w:tplc="61A0BF56">
      <w:start w:val="1"/>
      <w:numFmt w:val="bullet"/>
      <w:lvlText w:val="–"/>
      <w:lvlJc w:val="left"/>
      <w:pPr>
        <w:ind w:left="77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9" w15:restartNumberingAfterBreak="0">
    <w:nsid w:val="4077648A"/>
    <w:multiLevelType w:val="multilevel"/>
    <w:tmpl w:val="A03490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4" w15:restartNumberingAfterBreak="0">
    <w:nsid w:val="4D882E2F"/>
    <w:multiLevelType w:val="multilevel"/>
    <w:tmpl w:val="212626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E2D20"/>
    <w:multiLevelType w:val="hybridMultilevel"/>
    <w:tmpl w:val="CB4CAE9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8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3DD5022"/>
    <w:multiLevelType w:val="hybridMultilevel"/>
    <w:tmpl w:val="1B4EF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1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F5B3E17"/>
    <w:multiLevelType w:val="multilevel"/>
    <w:tmpl w:val="17E4E1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u w:val="single"/>
      </w:rPr>
    </w:lvl>
  </w:abstractNum>
  <w:abstractNum w:abstractNumId="33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5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7"/>
  </w:num>
  <w:num w:numId="5">
    <w:abstractNumId w:val="7"/>
  </w:num>
  <w:num w:numId="6">
    <w:abstractNumId w:val="35"/>
  </w:num>
  <w:num w:numId="7">
    <w:abstractNumId w:val="25"/>
  </w:num>
  <w:num w:numId="8">
    <w:abstractNumId w:val="4"/>
  </w:num>
  <w:num w:numId="9">
    <w:abstractNumId w:val="18"/>
  </w:num>
  <w:num w:numId="10">
    <w:abstractNumId w:val="22"/>
  </w:num>
  <w:num w:numId="11">
    <w:abstractNumId w:val="13"/>
  </w:num>
  <w:num w:numId="12">
    <w:abstractNumId w:val="9"/>
  </w:num>
  <w:num w:numId="13">
    <w:abstractNumId w:val="15"/>
  </w:num>
  <w:num w:numId="14">
    <w:abstractNumId w:val="36"/>
  </w:num>
  <w:num w:numId="15">
    <w:abstractNumId w:val="17"/>
  </w:num>
  <w:num w:numId="16">
    <w:abstractNumId w:val="6"/>
  </w:num>
  <w:num w:numId="17">
    <w:abstractNumId w:val="30"/>
  </w:num>
  <w:num w:numId="18">
    <w:abstractNumId w:val="33"/>
  </w:num>
  <w:num w:numId="19">
    <w:abstractNumId w:val="31"/>
  </w:num>
  <w:num w:numId="20">
    <w:abstractNumId w:val="24"/>
  </w:num>
  <w:num w:numId="21">
    <w:abstractNumId w:val="34"/>
  </w:num>
  <w:num w:numId="22">
    <w:abstractNumId w:val="20"/>
  </w:num>
  <w:num w:numId="23">
    <w:abstractNumId w:val="38"/>
  </w:num>
  <w:num w:numId="24">
    <w:abstractNumId w:val="10"/>
  </w:num>
  <w:num w:numId="25">
    <w:abstractNumId w:val="1"/>
  </w:num>
  <w:num w:numId="26">
    <w:abstractNumId w:val="8"/>
  </w:num>
  <w:num w:numId="27">
    <w:abstractNumId w:val="2"/>
  </w:num>
  <w:num w:numId="28">
    <w:abstractNumId w:val="12"/>
  </w:num>
  <w:num w:numId="29">
    <w:abstractNumId w:val="26"/>
  </w:num>
  <w:num w:numId="30">
    <w:abstractNumId w:val="11"/>
  </w:num>
  <w:num w:numId="31">
    <w:abstractNumId w:val="19"/>
  </w:num>
  <w:num w:numId="32">
    <w:abstractNumId w:val="3"/>
  </w:num>
  <w:num w:numId="33">
    <w:abstractNumId w:val="23"/>
  </w:num>
  <w:num w:numId="34">
    <w:abstractNumId w:val="14"/>
  </w:num>
  <w:num w:numId="35">
    <w:abstractNumId w:val="16"/>
  </w:num>
  <w:num w:numId="36">
    <w:abstractNumId w:val="29"/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47"/>
    <w:rsid w:val="00001A95"/>
    <w:rsid w:val="00003655"/>
    <w:rsid w:val="00006D86"/>
    <w:rsid w:val="00020AB7"/>
    <w:rsid w:val="00022E8F"/>
    <w:rsid w:val="00023B61"/>
    <w:rsid w:val="000241B0"/>
    <w:rsid w:val="00025CE8"/>
    <w:rsid w:val="000307E1"/>
    <w:rsid w:val="000318FD"/>
    <w:rsid w:val="000360B1"/>
    <w:rsid w:val="0004377B"/>
    <w:rsid w:val="00043EB2"/>
    <w:rsid w:val="000466E9"/>
    <w:rsid w:val="00051076"/>
    <w:rsid w:val="000529BC"/>
    <w:rsid w:val="00057F3C"/>
    <w:rsid w:val="00061DBA"/>
    <w:rsid w:val="0006482A"/>
    <w:rsid w:val="00066BE3"/>
    <w:rsid w:val="0006727A"/>
    <w:rsid w:val="000672CE"/>
    <w:rsid w:val="0006774F"/>
    <w:rsid w:val="00070139"/>
    <w:rsid w:val="00071045"/>
    <w:rsid w:val="0007178C"/>
    <w:rsid w:val="0007294A"/>
    <w:rsid w:val="00072F75"/>
    <w:rsid w:val="000762DE"/>
    <w:rsid w:val="000767F7"/>
    <w:rsid w:val="00081FD7"/>
    <w:rsid w:val="00082410"/>
    <w:rsid w:val="00082AA8"/>
    <w:rsid w:val="00083B88"/>
    <w:rsid w:val="000877DC"/>
    <w:rsid w:val="0009024F"/>
    <w:rsid w:val="00091945"/>
    <w:rsid w:val="000922E9"/>
    <w:rsid w:val="00093C30"/>
    <w:rsid w:val="00094C34"/>
    <w:rsid w:val="00094D1A"/>
    <w:rsid w:val="00095112"/>
    <w:rsid w:val="00095D72"/>
    <w:rsid w:val="000A0AFD"/>
    <w:rsid w:val="000A5ABD"/>
    <w:rsid w:val="000A6534"/>
    <w:rsid w:val="000B1E22"/>
    <w:rsid w:val="000B44DF"/>
    <w:rsid w:val="000B47B9"/>
    <w:rsid w:val="000B49E5"/>
    <w:rsid w:val="000B552D"/>
    <w:rsid w:val="000C3D67"/>
    <w:rsid w:val="000C54BD"/>
    <w:rsid w:val="000C6C7C"/>
    <w:rsid w:val="000D30CB"/>
    <w:rsid w:val="000D6FE6"/>
    <w:rsid w:val="000E3F9B"/>
    <w:rsid w:val="000F5476"/>
    <w:rsid w:val="000F5493"/>
    <w:rsid w:val="000F77AD"/>
    <w:rsid w:val="001046C6"/>
    <w:rsid w:val="0010514E"/>
    <w:rsid w:val="001125E5"/>
    <w:rsid w:val="001141B7"/>
    <w:rsid w:val="00115363"/>
    <w:rsid w:val="00124166"/>
    <w:rsid w:val="001300BC"/>
    <w:rsid w:val="00130B90"/>
    <w:rsid w:val="001332B6"/>
    <w:rsid w:val="001339EA"/>
    <w:rsid w:val="00135C51"/>
    <w:rsid w:val="00143D08"/>
    <w:rsid w:val="00147096"/>
    <w:rsid w:val="001503D1"/>
    <w:rsid w:val="00153F5F"/>
    <w:rsid w:val="00154395"/>
    <w:rsid w:val="00154A6B"/>
    <w:rsid w:val="00154B96"/>
    <w:rsid w:val="0015781E"/>
    <w:rsid w:val="00160B4A"/>
    <w:rsid w:val="0016108F"/>
    <w:rsid w:val="00166786"/>
    <w:rsid w:val="00172917"/>
    <w:rsid w:val="001734A4"/>
    <w:rsid w:val="001747A1"/>
    <w:rsid w:val="00176C32"/>
    <w:rsid w:val="00180508"/>
    <w:rsid w:val="00180E9C"/>
    <w:rsid w:val="00183DA2"/>
    <w:rsid w:val="00183FA7"/>
    <w:rsid w:val="0018420A"/>
    <w:rsid w:val="00185037"/>
    <w:rsid w:val="001850AF"/>
    <w:rsid w:val="00190C44"/>
    <w:rsid w:val="00191191"/>
    <w:rsid w:val="001923AD"/>
    <w:rsid w:val="00193915"/>
    <w:rsid w:val="0019512B"/>
    <w:rsid w:val="00196C24"/>
    <w:rsid w:val="00196DA4"/>
    <w:rsid w:val="001A2A80"/>
    <w:rsid w:val="001A2BA3"/>
    <w:rsid w:val="001A6A72"/>
    <w:rsid w:val="001A7938"/>
    <w:rsid w:val="001A7C02"/>
    <w:rsid w:val="001C1122"/>
    <w:rsid w:val="001C1D36"/>
    <w:rsid w:val="001C5AD8"/>
    <w:rsid w:val="001D0201"/>
    <w:rsid w:val="001D38CE"/>
    <w:rsid w:val="001D3D18"/>
    <w:rsid w:val="001D5B5A"/>
    <w:rsid w:val="001D6D55"/>
    <w:rsid w:val="001E05FA"/>
    <w:rsid w:val="001E3356"/>
    <w:rsid w:val="001E4544"/>
    <w:rsid w:val="001E6AB6"/>
    <w:rsid w:val="001F089E"/>
    <w:rsid w:val="001F243A"/>
    <w:rsid w:val="001F434B"/>
    <w:rsid w:val="001F7544"/>
    <w:rsid w:val="002079A8"/>
    <w:rsid w:val="002117DD"/>
    <w:rsid w:val="002133C1"/>
    <w:rsid w:val="0021443E"/>
    <w:rsid w:val="0021452C"/>
    <w:rsid w:val="002152A3"/>
    <w:rsid w:val="002174F8"/>
    <w:rsid w:val="00217A30"/>
    <w:rsid w:val="00217F34"/>
    <w:rsid w:val="0022121B"/>
    <w:rsid w:val="00221534"/>
    <w:rsid w:val="0022247C"/>
    <w:rsid w:val="00223D0B"/>
    <w:rsid w:val="002250FC"/>
    <w:rsid w:val="00231121"/>
    <w:rsid w:val="00231159"/>
    <w:rsid w:val="0023130C"/>
    <w:rsid w:val="00242C83"/>
    <w:rsid w:val="00243B43"/>
    <w:rsid w:val="00246F9E"/>
    <w:rsid w:val="002508C9"/>
    <w:rsid w:val="00254055"/>
    <w:rsid w:val="00254BB0"/>
    <w:rsid w:val="00254FE4"/>
    <w:rsid w:val="002568E2"/>
    <w:rsid w:val="00256CE1"/>
    <w:rsid w:val="00257EDB"/>
    <w:rsid w:val="00261B2D"/>
    <w:rsid w:val="0026361F"/>
    <w:rsid w:val="002671DE"/>
    <w:rsid w:val="00271B7E"/>
    <w:rsid w:val="00271BBC"/>
    <w:rsid w:val="002720B2"/>
    <w:rsid w:val="00272266"/>
    <w:rsid w:val="00272289"/>
    <w:rsid w:val="00272968"/>
    <w:rsid w:val="002768BF"/>
    <w:rsid w:val="002805CA"/>
    <w:rsid w:val="00282387"/>
    <w:rsid w:val="002845AC"/>
    <w:rsid w:val="00285824"/>
    <w:rsid w:val="00287322"/>
    <w:rsid w:val="00287843"/>
    <w:rsid w:val="00287E40"/>
    <w:rsid w:val="00287F15"/>
    <w:rsid w:val="00290C77"/>
    <w:rsid w:val="00292143"/>
    <w:rsid w:val="0029345C"/>
    <w:rsid w:val="00297FE3"/>
    <w:rsid w:val="002B0BB0"/>
    <w:rsid w:val="002B3A9C"/>
    <w:rsid w:val="002B464B"/>
    <w:rsid w:val="002B51D2"/>
    <w:rsid w:val="002C1300"/>
    <w:rsid w:val="002C4ED0"/>
    <w:rsid w:val="002C6829"/>
    <w:rsid w:val="002C77FF"/>
    <w:rsid w:val="002D02C4"/>
    <w:rsid w:val="002D10F3"/>
    <w:rsid w:val="002D31BA"/>
    <w:rsid w:val="002D6FC1"/>
    <w:rsid w:val="002E0BCC"/>
    <w:rsid w:val="002E12F2"/>
    <w:rsid w:val="002E46D5"/>
    <w:rsid w:val="002E70E7"/>
    <w:rsid w:val="002F4716"/>
    <w:rsid w:val="002F6BFF"/>
    <w:rsid w:val="00304374"/>
    <w:rsid w:val="0030461E"/>
    <w:rsid w:val="00306114"/>
    <w:rsid w:val="003106AB"/>
    <w:rsid w:val="00310D49"/>
    <w:rsid w:val="00311E16"/>
    <w:rsid w:val="003140AF"/>
    <w:rsid w:val="00314DC4"/>
    <w:rsid w:val="00316DDE"/>
    <w:rsid w:val="00324AD8"/>
    <w:rsid w:val="00327D08"/>
    <w:rsid w:val="0033213E"/>
    <w:rsid w:val="003324A7"/>
    <w:rsid w:val="00333E5D"/>
    <w:rsid w:val="003424A8"/>
    <w:rsid w:val="00345021"/>
    <w:rsid w:val="003455B3"/>
    <w:rsid w:val="00347327"/>
    <w:rsid w:val="00354943"/>
    <w:rsid w:val="003552CF"/>
    <w:rsid w:val="003607FA"/>
    <w:rsid w:val="003610C1"/>
    <w:rsid w:val="00365711"/>
    <w:rsid w:val="00366D94"/>
    <w:rsid w:val="00370805"/>
    <w:rsid w:val="0037224D"/>
    <w:rsid w:val="00373744"/>
    <w:rsid w:val="00373824"/>
    <w:rsid w:val="00373E8C"/>
    <w:rsid w:val="00376A09"/>
    <w:rsid w:val="00380766"/>
    <w:rsid w:val="003807EF"/>
    <w:rsid w:val="003815BD"/>
    <w:rsid w:val="00384C03"/>
    <w:rsid w:val="00387D19"/>
    <w:rsid w:val="00391984"/>
    <w:rsid w:val="00393CDD"/>
    <w:rsid w:val="00397BF7"/>
    <w:rsid w:val="003A0ADF"/>
    <w:rsid w:val="003A1C62"/>
    <w:rsid w:val="003A499D"/>
    <w:rsid w:val="003A6FD7"/>
    <w:rsid w:val="003B000E"/>
    <w:rsid w:val="003B5434"/>
    <w:rsid w:val="003B5CBB"/>
    <w:rsid w:val="003B64DA"/>
    <w:rsid w:val="003C1748"/>
    <w:rsid w:val="003C3542"/>
    <w:rsid w:val="003C7655"/>
    <w:rsid w:val="003C7808"/>
    <w:rsid w:val="003D12C0"/>
    <w:rsid w:val="003D444D"/>
    <w:rsid w:val="003D5360"/>
    <w:rsid w:val="003E33E9"/>
    <w:rsid w:val="003E3B89"/>
    <w:rsid w:val="003E4060"/>
    <w:rsid w:val="003E45F2"/>
    <w:rsid w:val="003E6611"/>
    <w:rsid w:val="003F2F98"/>
    <w:rsid w:val="0040168E"/>
    <w:rsid w:val="0040542D"/>
    <w:rsid w:val="004066CC"/>
    <w:rsid w:val="0040784F"/>
    <w:rsid w:val="004078B9"/>
    <w:rsid w:val="00412292"/>
    <w:rsid w:val="00414B8D"/>
    <w:rsid w:val="00420CE6"/>
    <w:rsid w:val="00421442"/>
    <w:rsid w:val="00423019"/>
    <w:rsid w:val="00424DFC"/>
    <w:rsid w:val="00430267"/>
    <w:rsid w:val="004338AF"/>
    <w:rsid w:val="00435B64"/>
    <w:rsid w:val="00440732"/>
    <w:rsid w:val="00443739"/>
    <w:rsid w:val="00443DFB"/>
    <w:rsid w:val="0044515C"/>
    <w:rsid w:val="00446923"/>
    <w:rsid w:val="00446FBE"/>
    <w:rsid w:val="00450C85"/>
    <w:rsid w:val="00451DEF"/>
    <w:rsid w:val="004521AE"/>
    <w:rsid w:val="00461986"/>
    <w:rsid w:val="004631E8"/>
    <w:rsid w:val="004635E3"/>
    <w:rsid w:val="0046616B"/>
    <w:rsid w:val="004668AF"/>
    <w:rsid w:val="0047305C"/>
    <w:rsid w:val="004813B7"/>
    <w:rsid w:val="004819DC"/>
    <w:rsid w:val="00486837"/>
    <w:rsid w:val="00486D8E"/>
    <w:rsid w:val="0048776B"/>
    <w:rsid w:val="0049173D"/>
    <w:rsid w:val="00492C05"/>
    <w:rsid w:val="00494D4B"/>
    <w:rsid w:val="004A1776"/>
    <w:rsid w:val="004A1B26"/>
    <w:rsid w:val="004A26EE"/>
    <w:rsid w:val="004A2722"/>
    <w:rsid w:val="004A5EE7"/>
    <w:rsid w:val="004B17D3"/>
    <w:rsid w:val="004B3106"/>
    <w:rsid w:val="004B5674"/>
    <w:rsid w:val="004B6AC7"/>
    <w:rsid w:val="004C14C5"/>
    <w:rsid w:val="004C1E7E"/>
    <w:rsid w:val="004C5B6B"/>
    <w:rsid w:val="004C618B"/>
    <w:rsid w:val="004D0766"/>
    <w:rsid w:val="004D1A20"/>
    <w:rsid w:val="004D31A6"/>
    <w:rsid w:val="004D3DBF"/>
    <w:rsid w:val="004D7B30"/>
    <w:rsid w:val="004E21C1"/>
    <w:rsid w:val="004E229C"/>
    <w:rsid w:val="004E497A"/>
    <w:rsid w:val="004E5A1B"/>
    <w:rsid w:val="004F1A95"/>
    <w:rsid w:val="00502DCA"/>
    <w:rsid w:val="005045FB"/>
    <w:rsid w:val="005055CF"/>
    <w:rsid w:val="00506A1B"/>
    <w:rsid w:val="00507BA7"/>
    <w:rsid w:val="005132D4"/>
    <w:rsid w:val="00520940"/>
    <w:rsid w:val="00525F74"/>
    <w:rsid w:val="0053003C"/>
    <w:rsid w:val="00532449"/>
    <w:rsid w:val="0053636A"/>
    <w:rsid w:val="00545360"/>
    <w:rsid w:val="0054710A"/>
    <w:rsid w:val="00547C51"/>
    <w:rsid w:val="00550BB3"/>
    <w:rsid w:val="005538AC"/>
    <w:rsid w:val="00554F5F"/>
    <w:rsid w:val="005555F5"/>
    <w:rsid w:val="005627FF"/>
    <w:rsid w:val="00562DB9"/>
    <w:rsid w:val="005636C9"/>
    <w:rsid w:val="00566851"/>
    <w:rsid w:val="005739E5"/>
    <w:rsid w:val="00573FC0"/>
    <w:rsid w:val="005751EE"/>
    <w:rsid w:val="005755A1"/>
    <w:rsid w:val="00575711"/>
    <w:rsid w:val="00576173"/>
    <w:rsid w:val="0057742A"/>
    <w:rsid w:val="00577BF4"/>
    <w:rsid w:val="00580C50"/>
    <w:rsid w:val="00591AAB"/>
    <w:rsid w:val="00595219"/>
    <w:rsid w:val="00596589"/>
    <w:rsid w:val="005A1BE8"/>
    <w:rsid w:val="005A427F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10CD"/>
    <w:rsid w:val="005E25DF"/>
    <w:rsid w:val="005E676B"/>
    <w:rsid w:val="005E766A"/>
    <w:rsid w:val="005F129C"/>
    <w:rsid w:val="005F20E1"/>
    <w:rsid w:val="005F2CD9"/>
    <w:rsid w:val="005F4691"/>
    <w:rsid w:val="005F5760"/>
    <w:rsid w:val="006013D3"/>
    <w:rsid w:val="006031DA"/>
    <w:rsid w:val="0060492C"/>
    <w:rsid w:val="00606E01"/>
    <w:rsid w:val="0060771A"/>
    <w:rsid w:val="00607B2B"/>
    <w:rsid w:val="0061037D"/>
    <w:rsid w:val="00624B03"/>
    <w:rsid w:val="00630988"/>
    <w:rsid w:val="00634B06"/>
    <w:rsid w:val="00634B1A"/>
    <w:rsid w:val="00640588"/>
    <w:rsid w:val="00641592"/>
    <w:rsid w:val="006500D8"/>
    <w:rsid w:val="00650257"/>
    <w:rsid w:val="006506D6"/>
    <w:rsid w:val="00654B89"/>
    <w:rsid w:val="006562B0"/>
    <w:rsid w:val="0065640B"/>
    <w:rsid w:val="00657C9E"/>
    <w:rsid w:val="006612A3"/>
    <w:rsid w:val="00664B22"/>
    <w:rsid w:val="0066579C"/>
    <w:rsid w:val="00667C55"/>
    <w:rsid w:val="006734BB"/>
    <w:rsid w:val="006739C8"/>
    <w:rsid w:val="006753C8"/>
    <w:rsid w:val="006778A4"/>
    <w:rsid w:val="00677B2D"/>
    <w:rsid w:val="00677D29"/>
    <w:rsid w:val="00677FF3"/>
    <w:rsid w:val="00683E72"/>
    <w:rsid w:val="00684BC4"/>
    <w:rsid w:val="006853B1"/>
    <w:rsid w:val="006857CD"/>
    <w:rsid w:val="00686268"/>
    <w:rsid w:val="006876CC"/>
    <w:rsid w:val="0069105B"/>
    <w:rsid w:val="00692689"/>
    <w:rsid w:val="006A4D62"/>
    <w:rsid w:val="006A6EBB"/>
    <w:rsid w:val="006A73E4"/>
    <w:rsid w:val="006A7BA1"/>
    <w:rsid w:val="006B6372"/>
    <w:rsid w:val="006C0B9A"/>
    <w:rsid w:val="006C1AB5"/>
    <w:rsid w:val="006C2937"/>
    <w:rsid w:val="006C382E"/>
    <w:rsid w:val="006C7E53"/>
    <w:rsid w:val="006D2F90"/>
    <w:rsid w:val="006D32E2"/>
    <w:rsid w:val="006D4209"/>
    <w:rsid w:val="006D4F11"/>
    <w:rsid w:val="006D4F27"/>
    <w:rsid w:val="006E1AEB"/>
    <w:rsid w:val="006E26CF"/>
    <w:rsid w:val="006E4F76"/>
    <w:rsid w:val="006E5D0B"/>
    <w:rsid w:val="006F1C0B"/>
    <w:rsid w:val="006F7A58"/>
    <w:rsid w:val="006F7CE4"/>
    <w:rsid w:val="0070028D"/>
    <w:rsid w:val="0070141C"/>
    <w:rsid w:val="00702A87"/>
    <w:rsid w:val="00710E47"/>
    <w:rsid w:val="007130CD"/>
    <w:rsid w:val="00714DF2"/>
    <w:rsid w:val="00715A91"/>
    <w:rsid w:val="00715BFC"/>
    <w:rsid w:val="00721256"/>
    <w:rsid w:val="007231D4"/>
    <w:rsid w:val="007259F2"/>
    <w:rsid w:val="00726F34"/>
    <w:rsid w:val="00727EF8"/>
    <w:rsid w:val="0073130A"/>
    <w:rsid w:val="00732779"/>
    <w:rsid w:val="007347E7"/>
    <w:rsid w:val="007433EE"/>
    <w:rsid w:val="007450F4"/>
    <w:rsid w:val="007509CA"/>
    <w:rsid w:val="0076320C"/>
    <w:rsid w:val="00764E06"/>
    <w:rsid w:val="0077378D"/>
    <w:rsid w:val="00773AAD"/>
    <w:rsid w:val="007741F8"/>
    <w:rsid w:val="00774CA3"/>
    <w:rsid w:val="00775DE5"/>
    <w:rsid w:val="007776A4"/>
    <w:rsid w:val="007778D7"/>
    <w:rsid w:val="00782A1F"/>
    <w:rsid w:val="00784842"/>
    <w:rsid w:val="00787FAA"/>
    <w:rsid w:val="00794DD9"/>
    <w:rsid w:val="007953FE"/>
    <w:rsid w:val="007A05D3"/>
    <w:rsid w:val="007A1172"/>
    <w:rsid w:val="007A2C9C"/>
    <w:rsid w:val="007A36D7"/>
    <w:rsid w:val="007A4088"/>
    <w:rsid w:val="007A6743"/>
    <w:rsid w:val="007B0154"/>
    <w:rsid w:val="007B1FF2"/>
    <w:rsid w:val="007B2551"/>
    <w:rsid w:val="007B2FA6"/>
    <w:rsid w:val="007B514C"/>
    <w:rsid w:val="007B72DF"/>
    <w:rsid w:val="007B7C43"/>
    <w:rsid w:val="007C0178"/>
    <w:rsid w:val="007C27A0"/>
    <w:rsid w:val="007C6F14"/>
    <w:rsid w:val="007D1117"/>
    <w:rsid w:val="007D2144"/>
    <w:rsid w:val="007D643E"/>
    <w:rsid w:val="007D6CA8"/>
    <w:rsid w:val="007E0A63"/>
    <w:rsid w:val="007E2F5A"/>
    <w:rsid w:val="007E3E7D"/>
    <w:rsid w:val="007E4FF4"/>
    <w:rsid w:val="007E77E1"/>
    <w:rsid w:val="007F1655"/>
    <w:rsid w:val="007F27CB"/>
    <w:rsid w:val="007F3DBB"/>
    <w:rsid w:val="007F4792"/>
    <w:rsid w:val="007F6E8D"/>
    <w:rsid w:val="00801434"/>
    <w:rsid w:val="0080143E"/>
    <w:rsid w:val="00803834"/>
    <w:rsid w:val="008119F6"/>
    <w:rsid w:val="00814ABC"/>
    <w:rsid w:val="00820FB5"/>
    <w:rsid w:val="0082388B"/>
    <w:rsid w:val="0083195C"/>
    <w:rsid w:val="00832947"/>
    <w:rsid w:val="008343E4"/>
    <w:rsid w:val="0083497F"/>
    <w:rsid w:val="008357DF"/>
    <w:rsid w:val="0084345D"/>
    <w:rsid w:val="00843776"/>
    <w:rsid w:val="00847BCC"/>
    <w:rsid w:val="008500C2"/>
    <w:rsid w:val="00850C21"/>
    <w:rsid w:val="00850E8A"/>
    <w:rsid w:val="00853196"/>
    <w:rsid w:val="0085457C"/>
    <w:rsid w:val="00854938"/>
    <w:rsid w:val="008552E4"/>
    <w:rsid w:val="00861537"/>
    <w:rsid w:val="00861987"/>
    <w:rsid w:val="00863522"/>
    <w:rsid w:val="008638D1"/>
    <w:rsid w:val="00867A10"/>
    <w:rsid w:val="00872627"/>
    <w:rsid w:val="0087467F"/>
    <w:rsid w:val="0087487F"/>
    <w:rsid w:val="00874D84"/>
    <w:rsid w:val="00882349"/>
    <w:rsid w:val="008867A0"/>
    <w:rsid w:val="008869CC"/>
    <w:rsid w:val="00887402"/>
    <w:rsid w:val="008911E1"/>
    <w:rsid w:val="008912BA"/>
    <w:rsid w:val="00892262"/>
    <w:rsid w:val="00892D28"/>
    <w:rsid w:val="00893F4D"/>
    <w:rsid w:val="00894450"/>
    <w:rsid w:val="00896F77"/>
    <w:rsid w:val="00897442"/>
    <w:rsid w:val="00897F11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5E4D"/>
    <w:rsid w:val="008D78A1"/>
    <w:rsid w:val="008E05DE"/>
    <w:rsid w:val="008E197D"/>
    <w:rsid w:val="008E25DF"/>
    <w:rsid w:val="008E3CA2"/>
    <w:rsid w:val="008F02A6"/>
    <w:rsid w:val="008F333C"/>
    <w:rsid w:val="008F5B10"/>
    <w:rsid w:val="008F5BC6"/>
    <w:rsid w:val="008F66F0"/>
    <w:rsid w:val="00902A7D"/>
    <w:rsid w:val="009034C6"/>
    <w:rsid w:val="00903893"/>
    <w:rsid w:val="009047CE"/>
    <w:rsid w:val="00905C80"/>
    <w:rsid w:val="0090742F"/>
    <w:rsid w:val="00907EDF"/>
    <w:rsid w:val="00910715"/>
    <w:rsid w:val="009114E9"/>
    <w:rsid w:val="00911C65"/>
    <w:rsid w:val="00914DB0"/>
    <w:rsid w:val="00915294"/>
    <w:rsid w:val="00924EDD"/>
    <w:rsid w:val="00925815"/>
    <w:rsid w:val="00925CFA"/>
    <w:rsid w:val="00931C16"/>
    <w:rsid w:val="00931DF7"/>
    <w:rsid w:val="00931EF5"/>
    <w:rsid w:val="00932044"/>
    <w:rsid w:val="009375DC"/>
    <w:rsid w:val="00937DED"/>
    <w:rsid w:val="009401A1"/>
    <w:rsid w:val="009401E2"/>
    <w:rsid w:val="0094323A"/>
    <w:rsid w:val="00945F5A"/>
    <w:rsid w:val="00947DAC"/>
    <w:rsid w:val="00950CF4"/>
    <w:rsid w:val="00952B0A"/>
    <w:rsid w:val="0095577A"/>
    <w:rsid w:val="00956AC8"/>
    <w:rsid w:val="009609CB"/>
    <w:rsid w:val="00962272"/>
    <w:rsid w:val="0096292D"/>
    <w:rsid w:val="0096361D"/>
    <w:rsid w:val="009636FA"/>
    <w:rsid w:val="0096541E"/>
    <w:rsid w:val="00967F9C"/>
    <w:rsid w:val="00972CDF"/>
    <w:rsid w:val="009764FA"/>
    <w:rsid w:val="00976AD0"/>
    <w:rsid w:val="00987EAF"/>
    <w:rsid w:val="009901EF"/>
    <w:rsid w:val="00996732"/>
    <w:rsid w:val="009A127C"/>
    <w:rsid w:val="009A2A82"/>
    <w:rsid w:val="009A2AB4"/>
    <w:rsid w:val="009A3165"/>
    <w:rsid w:val="009A35D8"/>
    <w:rsid w:val="009A45EC"/>
    <w:rsid w:val="009B220D"/>
    <w:rsid w:val="009B3AD2"/>
    <w:rsid w:val="009B66C8"/>
    <w:rsid w:val="009C0E26"/>
    <w:rsid w:val="009C41F4"/>
    <w:rsid w:val="009C432E"/>
    <w:rsid w:val="009D0E7A"/>
    <w:rsid w:val="009D273E"/>
    <w:rsid w:val="009D324E"/>
    <w:rsid w:val="009D4F3E"/>
    <w:rsid w:val="009D7CAA"/>
    <w:rsid w:val="009D7D8C"/>
    <w:rsid w:val="009E0191"/>
    <w:rsid w:val="009E3057"/>
    <w:rsid w:val="009E5F7A"/>
    <w:rsid w:val="009E747A"/>
    <w:rsid w:val="009F4BB9"/>
    <w:rsid w:val="009F52F5"/>
    <w:rsid w:val="009F709D"/>
    <w:rsid w:val="009F780E"/>
    <w:rsid w:val="00A06335"/>
    <w:rsid w:val="00A114D0"/>
    <w:rsid w:val="00A253B8"/>
    <w:rsid w:val="00A26CA5"/>
    <w:rsid w:val="00A32C99"/>
    <w:rsid w:val="00A3415A"/>
    <w:rsid w:val="00A3550F"/>
    <w:rsid w:val="00A35747"/>
    <w:rsid w:val="00A35D85"/>
    <w:rsid w:val="00A362D6"/>
    <w:rsid w:val="00A3641C"/>
    <w:rsid w:val="00A424AD"/>
    <w:rsid w:val="00A431B0"/>
    <w:rsid w:val="00A50641"/>
    <w:rsid w:val="00A510EA"/>
    <w:rsid w:val="00A52BDC"/>
    <w:rsid w:val="00A53C69"/>
    <w:rsid w:val="00A60D8C"/>
    <w:rsid w:val="00A63EDD"/>
    <w:rsid w:val="00A645BD"/>
    <w:rsid w:val="00A6497A"/>
    <w:rsid w:val="00A6516F"/>
    <w:rsid w:val="00A708D3"/>
    <w:rsid w:val="00A708DC"/>
    <w:rsid w:val="00A710E0"/>
    <w:rsid w:val="00A82E7C"/>
    <w:rsid w:val="00A841B4"/>
    <w:rsid w:val="00A846C5"/>
    <w:rsid w:val="00A852D8"/>
    <w:rsid w:val="00A90002"/>
    <w:rsid w:val="00A91969"/>
    <w:rsid w:val="00A91FA8"/>
    <w:rsid w:val="00A96499"/>
    <w:rsid w:val="00AA0272"/>
    <w:rsid w:val="00AA11CB"/>
    <w:rsid w:val="00AA3F76"/>
    <w:rsid w:val="00AA4C37"/>
    <w:rsid w:val="00AA57C4"/>
    <w:rsid w:val="00AA775E"/>
    <w:rsid w:val="00AB0E0E"/>
    <w:rsid w:val="00AB199C"/>
    <w:rsid w:val="00AC0AB7"/>
    <w:rsid w:val="00AC18F3"/>
    <w:rsid w:val="00AC2C33"/>
    <w:rsid w:val="00AC5E79"/>
    <w:rsid w:val="00AC6F30"/>
    <w:rsid w:val="00AC77F6"/>
    <w:rsid w:val="00AD076C"/>
    <w:rsid w:val="00AD1792"/>
    <w:rsid w:val="00AD55D2"/>
    <w:rsid w:val="00AD6E69"/>
    <w:rsid w:val="00AE0F09"/>
    <w:rsid w:val="00AE0FFF"/>
    <w:rsid w:val="00AE28AC"/>
    <w:rsid w:val="00AE4481"/>
    <w:rsid w:val="00AE587E"/>
    <w:rsid w:val="00AE6115"/>
    <w:rsid w:val="00AE6C3E"/>
    <w:rsid w:val="00AF03CD"/>
    <w:rsid w:val="00AF1808"/>
    <w:rsid w:val="00AF2C11"/>
    <w:rsid w:val="00AF5DBC"/>
    <w:rsid w:val="00AF7ABE"/>
    <w:rsid w:val="00B01450"/>
    <w:rsid w:val="00B01BAD"/>
    <w:rsid w:val="00B01BD5"/>
    <w:rsid w:val="00B02EA0"/>
    <w:rsid w:val="00B13795"/>
    <w:rsid w:val="00B13E6D"/>
    <w:rsid w:val="00B152D6"/>
    <w:rsid w:val="00B219E6"/>
    <w:rsid w:val="00B22023"/>
    <w:rsid w:val="00B2625A"/>
    <w:rsid w:val="00B302D8"/>
    <w:rsid w:val="00B31F88"/>
    <w:rsid w:val="00B3270C"/>
    <w:rsid w:val="00B32A18"/>
    <w:rsid w:val="00B347E4"/>
    <w:rsid w:val="00B36A6F"/>
    <w:rsid w:val="00B36E97"/>
    <w:rsid w:val="00B47418"/>
    <w:rsid w:val="00B4747B"/>
    <w:rsid w:val="00B475E4"/>
    <w:rsid w:val="00B53169"/>
    <w:rsid w:val="00B544E3"/>
    <w:rsid w:val="00B54BD1"/>
    <w:rsid w:val="00B55A12"/>
    <w:rsid w:val="00B564B4"/>
    <w:rsid w:val="00B568FF"/>
    <w:rsid w:val="00B61172"/>
    <w:rsid w:val="00B62317"/>
    <w:rsid w:val="00B6281B"/>
    <w:rsid w:val="00B6459B"/>
    <w:rsid w:val="00B702EA"/>
    <w:rsid w:val="00B75E5C"/>
    <w:rsid w:val="00B76349"/>
    <w:rsid w:val="00B7670B"/>
    <w:rsid w:val="00B80720"/>
    <w:rsid w:val="00B8152E"/>
    <w:rsid w:val="00B82E05"/>
    <w:rsid w:val="00B85539"/>
    <w:rsid w:val="00B94717"/>
    <w:rsid w:val="00B96ABB"/>
    <w:rsid w:val="00B975A1"/>
    <w:rsid w:val="00BA3240"/>
    <w:rsid w:val="00BA5668"/>
    <w:rsid w:val="00BA6FB2"/>
    <w:rsid w:val="00BB40B3"/>
    <w:rsid w:val="00BB66A2"/>
    <w:rsid w:val="00BB720E"/>
    <w:rsid w:val="00BC2187"/>
    <w:rsid w:val="00BC3CC4"/>
    <w:rsid w:val="00BC6203"/>
    <w:rsid w:val="00BD0F99"/>
    <w:rsid w:val="00BE4352"/>
    <w:rsid w:val="00BE4CB5"/>
    <w:rsid w:val="00BE5E15"/>
    <w:rsid w:val="00BF01F3"/>
    <w:rsid w:val="00C00C24"/>
    <w:rsid w:val="00C01749"/>
    <w:rsid w:val="00C020F1"/>
    <w:rsid w:val="00C05003"/>
    <w:rsid w:val="00C063EB"/>
    <w:rsid w:val="00C0785B"/>
    <w:rsid w:val="00C104CF"/>
    <w:rsid w:val="00C17F59"/>
    <w:rsid w:val="00C20DF2"/>
    <w:rsid w:val="00C224B1"/>
    <w:rsid w:val="00C23033"/>
    <w:rsid w:val="00C23D92"/>
    <w:rsid w:val="00C24809"/>
    <w:rsid w:val="00C24B15"/>
    <w:rsid w:val="00C3222E"/>
    <w:rsid w:val="00C325ED"/>
    <w:rsid w:val="00C3420A"/>
    <w:rsid w:val="00C371E3"/>
    <w:rsid w:val="00C407E1"/>
    <w:rsid w:val="00C4245A"/>
    <w:rsid w:val="00C44265"/>
    <w:rsid w:val="00C452D7"/>
    <w:rsid w:val="00C4768F"/>
    <w:rsid w:val="00C5277C"/>
    <w:rsid w:val="00C5329A"/>
    <w:rsid w:val="00C54476"/>
    <w:rsid w:val="00C57FB5"/>
    <w:rsid w:val="00C619C0"/>
    <w:rsid w:val="00C677B3"/>
    <w:rsid w:val="00C74C53"/>
    <w:rsid w:val="00C75A40"/>
    <w:rsid w:val="00C805AA"/>
    <w:rsid w:val="00C81BDE"/>
    <w:rsid w:val="00C82FE9"/>
    <w:rsid w:val="00C86697"/>
    <w:rsid w:val="00C90935"/>
    <w:rsid w:val="00C90F1D"/>
    <w:rsid w:val="00C954D8"/>
    <w:rsid w:val="00C95AD9"/>
    <w:rsid w:val="00CA0CAD"/>
    <w:rsid w:val="00CA2377"/>
    <w:rsid w:val="00CA5D0E"/>
    <w:rsid w:val="00CA61A3"/>
    <w:rsid w:val="00CA6BFB"/>
    <w:rsid w:val="00CA77EB"/>
    <w:rsid w:val="00CB1D20"/>
    <w:rsid w:val="00CB52F4"/>
    <w:rsid w:val="00CC137D"/>
    <w:rsid w:val="00CC52DE"/>
    <w:rsid w:val="00CC7BA0"/>
    <w:rsid w:val="00CD2C26"/>
    <w:rsid w:val="00CD38F4"/>
    <w:rsid w:val="00CE03D1"/>
    <w:rsid w:val="00CE2886"/>
    <w:rsid w:val="00CE5F32"/>
    <w:rsid w:val="00CF0A56"/>
    <w:rsid w:val="00CF2316"/>
    <w:rsid w:val="00CF5B3E"/>
    <w:rsid w:val="00D000AD"/>
    <w:rsid w:val="00D01EDD"/>
    <w:rsid w:val="00D021B9"/>
    <w:rsid w:val="00D0288D"/>
    <w:rsid w:val="00D05BB1"/>
    <w:rsid w:val="00D07683"/>
    <w:rsid w:val="00D100CB"/>
    <w:rsid w:val="00D10AF0"/>
    <w:rsid w:val="00D10DC5"/>
    <w:rsid w:val="00D11873"/>
    <w:rsid w:val="00D1625E"/>
    <w:rsid w:val="00D16E9E"/>
    <w:rsid w:val="00D23D76"/>
    <w:rsid w:val="00D2405B"/>
    <w:rsid w:val="00D2598F"/>
    <w:rsid w:val="00D26C7D"/>
    <w:rsid w:val="00D30502"/>
    <w:rsid w:val="00D30A75"/>
    <w:rsid w:val="00D3788E"/>
    <w:rsid w:val="00D4270F"/>
    <w:rsid w:val="00D42E16"/>
    <w:rsid w:val="00D436E4"/>
    <w:rsid w:val="00D43BF7"/>
    <w:rsid w:val="00D51EE9"/>
    <w:rsid w:val="00D525BB"/>
    <w:rsid w:val="00D54059"/>
    <w:rsid w:val="00D541AF"/>
    <w:rsid w:val="00D55BF8"/>
    <w:rsid w:val="00D61B56"/>
    <w:rsid w:val="00D62C17"/>
    <w:rsid w:val="00D654BE"/>
    <w:rsid w:val="00D66A4A"/>
    <w:rsid w:val="00D66B07"/>
    <w:rsid w:val="00D708D0"/>
    <w:rsid w:val="00D7113E"/>
    <w:rsid w:val="00D72DC0"/>
    <w:rsid w:val="00D733C1"/>
    <w:rsid w:val="00D75C8E"/>
    <w:rsid w:val="00D77FF9"/>
    <w:rsid w:val="00D82617"/>
    <w:rsid w:val="00D90A63"/>
    <w:rsid w:val="00D916DE"/>
    <w:rsid w:val="00D91C27"/>
    <w:rsid w:val="00D94AD5"/>
    <w:rsid w:val="00D96C3C"/>
    <w:rsid w:val="00D9763C"/>
    <w:rsid w:val="00D97D58"/>
    <w:rsid w:val="00DA383A"/>
    <w:rsid w:val="00DA42FA"/>
    <w:rsid w:val="00DB13AD"/>
    <w:rsid w:val="00DB3780"/>
    <w:rsid w:val="00DB4AA7"/>
    <w:rsid w:val="00DB5A58"/>
    <w:rsid w:val="00DB6BFC"/>
    <w:rsid w:val="00DB73AF"/>
    <w:rsid w:val="00DB7936"/>
    <w:rsid w:val="00DC1463"/>
    <w:rsid w:val="00DC763E"/>
    <w:rsid w:val="00DD423D"/>
    <w:rsid w:val="00DD66A1"/>
    <w:rsid w:val="00DD6EB5"/>
    <w:rsid w:val="00DE54AD"/>
    <w:rsid w:val="00DE721E"/>
    <w:rsid w:val="00DF0A70"/>
    <w:rsid w:val="00DF21AD"/>
    <w:rsid w:val="00DF2741"/>
    <w:rsid w:val="00DF6CE6"/>
    <w:rsid w:val="00DF6FEA"/>
    <w:rsid w:val="00DF7C05"/>
    <w:rsid w:val="00E043FF"/>
    <w:rsid w:val="00E06DF8"/>
    <w:rsid w:val="00E11274"/>
    <w:rsid w:val="00E130F6"/>
    <w:rsid w:val="00E17406"/>
    <w:rsid w:val="00E17A09"/>
    <w:rsid w:val="00E211FD"/>
    <w:rsid w:val="00E22E2B"/>
    <w:rsid w:val="00E22EE1"/>
    <w:rsid w:val="00E245DD"/>
    <w:rsid w:val="00E24BFD"/>
    <w:rsid w:val="00E2578C"/>
    <w:rsid w:val="00E303C4"/>
    <w:rsid w:val="00E3207E"/>
    <w:rsid w:val="00E333B5"/>
    <w:rsid w:val="00E33B6C"/>
    <w:rsid w:val="00E34397"/>
    <w:rsid w:val="00E349D3"/>
    <w:rsid w:val="00E36585"/>
    <w:rsid w:val="00E36B75"/>
    <w:rsid w:val="00E36F14"/>
    <w:rsid w:val="00E41F65"/>
    <w:rsid w:val="00E46CCC"/>
    <w:rsid w:val="00E4784F"/>
    <w:rsid w:val="00E523DD"/>
    <w:rsid w:val="00E52ACF"/>
    <w:rsid w:val="00E548C2"/>
    <w:rsid w:val="00E57528"/>
    <w:rsid w:val="00E5779A"/>
    <w:rsid w:val="00E63606"/>
    <w:rsid w:val="00E63E0A"/>
    <w:rsid w:val="00E64522"/>
    <w:rsid w:val="00E67C0E"/>
    <w:rsid w:val="00E72F5F"/>
    <w:rsid w:val="00E75048"/>
    <w:rsid w:val="00E83220"/>
    <w:rsid w:val="00E85EC6"/>
    <w:rsid w:val="00E872B6"/>
    <w:rsid w:val="00E9158E"/>
    <w:rsid w:val="00E91E95"/>
    <w:rsid w:val="00E92463"/>
    <w:rsid w:val="00E93859"/>
    <w:rsid w:val="00EA0345"/>
    <w:rsid w:val="00EA20F3"/>
    <w:rsid w:val="00EA218E"/>
    <w:rsid w:val="00EA29E9"/>
    <w:rsid w:val="00EA6987"/>
    <w:rsid w:val="00EA79BD"/>
    <w:rsid w:val="00EA7A05"/>
    <w:rsid w:val="00EB3DBE"/>
    <w:rsid w:val="00EB3E51"/>
    <w:rsid w:val="00EB480E"/>
    <w:rsid w:val="00EB6118"/>
    <w:rsid w:val="00EC0CCB"/>
    <w:rsid w:val="00EC76A9"/>
    <w:rsid w:val="00ED0F8D"/>
    <w:rsid w:val="00ED13B9"/>
    <w:rsid w:val="00ED42BD"/>
    <w:rsid w:val="00ED4421"/>
    <w:rsid w:val="00ED4856"/>
    <w:rsid w:val="00ED54A4"/>
    <w:rsid w:val="00EE2689"/>
    <w:rsid w:val="00EE44FB"/>
    <w:rsid w:val="00EE6CB1"/>
    <w:rsid w:val="00EE753C"/>
    <w:rsid w:val="00EE7A71"/>
    <w:rsid w:val="00EF08A1"/>
    <w:rsid w:val="00EF4A42"/>
    <w:rsid w:val="00EF56FE"/>
    <w:rsid w:val="00EF754F"/>
    <w:rsid w:val="00F010B0"/>
    <w:rsid w:val="00F065D4"/>
    <w:rsid w:val="00F06917"/>
    <w:rsid w:val="00F07A71"/>
    <w:rsid w:val="00F12C2F"/>
    <w:rsid w:val="00F1454D"/>
    <w:rsid w:val="00F16014"/>
    <w:rsid w:val="00F16C2C"/>
    <w:rsid w:val="00F17693"/>
    <w:rsid w:val="00F2171C"/>
    <w:rsid w:val="00F21FCD"/>
    <w:rsid w:val="00F227A1"/>
    <w:rsid w:val="00F2380B"/>
    <w:rsid w:val="00F2557C"/>
    <w:rsid w:val="00F25879"/>
    <w:rsid w:val="00F2651E"/>
    <w:rsid w:val="00F339CD"/>
    <w:rsid w:val="00F34EC0"/>
    <w:rsid w:val="00F36491"/>
    <w:rsid w:val="00F36B56"/>
    <w:rsid w:val="00F37D6F"/>
    <w:rsid w:val="00F403B1"/>
    <w:rsid w:val="00F44F8A"/>
    <w:rsid w:val="00F46C6D"/>
    <w:rsid w:val="00F5648A"/>
    <w:rsid w:val="00F6718F"/>
    <w:rsid w:val="00F71A45"/>
    <w:rsid w:val="00F7555F"/>
    <w:rsid w:val="00F80EC4"/>
    <w:rsid w:val="00F86C51"/>
    <w:rsid w:val="00F9359D"/>
    <w:rsid w:val="00F9642F"/>
    <w:rsid w:val="00FA0E9D"/>
    <w:rsid w:val="00FA518E"/>
    <w:rsid w:val="00FA5742"/>
    <w:rsid w:val="00FA6138"/>
    <w:rsid w:val="00FB0F87"/>
    <w:rsid w:val="00FB13FB"/>
    <w:rsid w:val="00FB15D3"/>
    <w:rsid w:val="00FB22F7"/>
    <w:rsid w:val="00FB680C"/>
    <w:rsid w:val="00FC3631"/>
    <w:rsid w:val="00FC431D"/>
    <w:rsid w:val="00FC4BC5"/>
    <w:rsid w:val="00FC5A93"/>
    <w:rsid w:val="00FC5CBA"/>
    <w:rsid w:val="00FE1CAA"/>
    <w:rsid w:val="00FE32D7"/>
    <w:rsid w:val="00FE7B66"/>
    <w:rsid w:val="00FF049D"/>
    <w:rsid w:val="00FF1F47"/>
    <w:rsid w:val="00FF3A01"/>
    <w:rsid w:val="00FF581F"/>
    <w:rsid w:val="00FF6B05"/>
    <w:rsid w:val="00FF7319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CA3D"/>
  <w15:docId w15:val="{95BA09F9-CF92-4C33-B6EF-76DF9433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1"/>
    <w:qFormat/>
    <w:rsid w:val="00FF1F47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styleId="af7">
    <w:name w:val="annotation reference"/>
    <w:basedOn w:val="a0"/>
    <w:uiPriority w:val="99"/>
    <w:semiHidden/>
    <w:unhideWhenUsed/>
    <w:rsid w:val="0007104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7104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71045"/>
    <w:rPr>
      <w:rFonts w:eastAsiaTheme="minorEastAsia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710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71045"/>
    <w:rPr>
      <w:rFonts w:eastAsiaTheme="minorEastAsia"/>
      <w:b/>
      <w:bCs/>
      <w:sz w:val="20"/>
      <w:szCs w:val="20"/>
      <w:lang w:eastAsia="ru-RU"/>
    </w:rPr>
  </w:style>
  <w:style w:type="table" w:customStyle="1" w:styleId="TableStyle0">
    <w:name w:val="TableStyle0"/>
    <w:rsid w:val="00B82E0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c">
    <w:name w:val="Основной с отступом Знак"/>
    <w:basedOn w:val="a0"/>
    <w:link w:val="afd"/>
    <w:uiPriority w:val="99"/>
    <w:locked/>
    <w:rsid w:val="00083B88"/>
  </w:style>
  <w:style w:type="paragraph" w:customStyle="1" w:styleId="afd">
    <w:name w:val="Основной с отступом"/>
    <w:basedOn w:val="a"/>
    <w:link w:val="afc"/>
    <w:uiPriority w:val="99"/>
    <w:rsid w:val="00083B88"/>
    <w:pPr>
      <w:spacing w:after="0" w:line="360" w:lineRule="auto"/>
      <w:ind w:firstLine="709"/>
      <w:jc w:val="both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99"/>
    <w:rsid w:val="001C1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B9DF1-60A0-4C34-AF31-D0D45027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Соломатов Вячеслав Александрович</cp:lastModifiedBy>
  <cp:revision>5</cp:revision>
  <cp:lastPrinted>2019-10-24T06:59:00Z</cp:lastPrinted>
  <dcterms:created xsi:type="dcterms:W3CDTF">2026-01-13T04:29:00Z</dcterms:created>
  <dcterms:modified xsi:type="dcterms:W3CDTF">2026-01-14T10:04:00Z</dcterms:modified>
</cp:coreProperties>
</file>